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1D360" w14:textId="41BFFDA4" w:rsidR="00406031" w:rsidRPr="00FD0040" w:rsidRDefault="00406031" w:rsidP="00406031">
      <w:pPr>
        <w:pStyle w:val="3GPPHeader"/>
        <w:spacing w:after="0"/>
        <w:rPr>
          <w:sz w:val="32"/>
          <w:szCs w:val="32"/>
          <w:lang w:val="en-US"/>
        </w:rPr>
      </w:pPr>
      <w:bookmarkStart w:id="0" w:name="OLE_LINK2"/>
      <w:bookmarkStart w:id="1" w:name="OLE_LINK1"/>
      <w:r>
        <w:rPr>
          <w:lang w:val="en-US"/>
        </w:rPr>
        <w:t>3GPP TSG RAN WG1 Meeting #88bis</w:t>
      </w:r>
      <w:r>
        <w:rPr>
          <w:lang w:val="en-US"/>
        </w:rPr>
        <w:tab/>
      </w:r>
      <w:r w:rsidRPr="00FD0040">
        <w:rPr>
          <w:sz w:val="32"/>
          <w:szCs w:val="32"/>
          <w:lang w:val="en-US"/>
        </w:rPr>
        <w:t>R1-17</w:t>
      </w:r>
      <w:r w:rsidR="00FD0040" w:rsidRPr="00FD0040">
        <w:rPr>
          <w:sz w:val="32"/>
          <w:szCs w:val="32"/>
          <w:lang w:val="en-US"/>
        </w:rPr>
        <w:t>05450</w:t>
      </w:r>
    </w:p>
    <w:p w14:paraId="2897079B" w14:textId="77777777" w:rsidR="00406031" w:rsidRDefault="00406031" w:rsidP="00406031">
      <w:pPr>
        <w:pStyle w:val="CRCoverPage"/>
        <w:spacing w:after="0"/>
        <w:jc w:val="both"/>
        <w:outlineLvl w:val="0"/>
        <w:rPr>
          <w:b/>
          <w:noProof/>
          <w:sz w:val="24"/>
        </w:rPr>
      </w:pPr>
      <w:r w:rsidRPr="00FD0040">
        <w:rPr>
          <w:b/>
          <w:noProof/>
          <w:sz w:val="24"/>
        </w:rPr>
        <w:t>Spokane, USA, 3</w:t>
      </w:r>
      <w:r w:rsidRPr="00FD0040">
        <w:rPr>
          <w:b/>
          <w:noProof/>
          <w:sz w:val="24"/>
          <w:vertAlign w:val="superscript"/>
        </w:rPr>
        <w:t>rd</w:t>
      </w:r>
      <w:r w:rsidRPr="00FD0040">
        <w:rPr>
          <w:b/>
          <w:noProof/>
          <w:sz w:val="24"/>
        </w:rPr>
        <w:t xml:space="preserve"> – 7</w:t>
      </w:r>
      <w:r w:rsidRPr="00FD0040">
        <w:rPr>
          <w:b/>
          <w:noProof/>
          <w:sz w:val="24"/>
          <w:vertAlign w:val="superscript"/>
        </w:rPr>
        <w:t>th</w:t>
      </w:r>
      <w:r w:rsidRPr="00FD0040">
        <w:rPr>
          <w:b/>
          <w:noProof/>
          <w:sz w:val="24"/>
        </w:rPr>
        <w:t xml:space="preserve"> April 2017</w:t>
      </w:r>
    </w:p>
    <w:p w14:paraId="450B975B" w14:textId="77777777" w:rsidR="00406031" w:rsidRDefault="00406031" w:rsidP="00406031">
      <w:pPr>
        <w:pStyle w:val="TdocHeader2"/>
        <w:rPr>
          <w:sz w:val="22"/>
        </w:rPr>
      </w:pPr>
    </w:p>
    <w:p w14:paraId="68BA53ED" w14:textId="77777777" w:rsidR="00406031" w:rsidRDefault="00406031" w:rsidP="00406031">
      <w:pPr>
        <w:pStyle w:val="TdocHeader2"/>
        <w:rPr>
          <w:sz w:val="20"/>
          <w:lang w:val="en-US"/>
        </w:rPr>
      </w:pPr>
      <w:r>
        <w:rPr>
          <w:sz w:val="20"/>
          <w:lang w:val="en-US"/>
        </w:rPr>
        <w:t xml:space="preserve">Source: </w:t>
      </w:r>
      <w:r>
        <w:rPr>
          <w:sz w:val="20"/>
          <w:lang w:val="en-US"/>
        </w:rPr>
        <w:tab/>
        <w:t>Ericsson</w:t>
      </w:r>
    </w:p>
    <w:p w14:paraId="4F328B15" w14:textId="0B4784AD" w:rsidR="00406031" w:rsidRDefault="00406031" w:rsidP="00406031">
      <w:pPr>
        <w:pStyle w:val="TdocHeader2"/>
        <w:rPr>
          <w:sz w:val="20"/>
          <w:lang w:val="en-US"/>
        </w:rPr>
      </w:pPr>
      <w:r>
        <w:rPr>
          <w:sz w:val="20"/>
          <w:lang w:val="en-US"/>
        </w:rPr>
        <w:t>Title:</w:t>
      </w:r>
      <w:bookmarkStart w:id="2" w:name="Title"/>
      <w:bookmarkEnd w:id="2"/>
      <w:r>
        <w:rPr>
          <w:sz w:val="20"/>
          <w:lang w:val="en-US"/>
        </w:rPr>
        <w:tab/>
        <w:t>Multiple startin</w:t>
      </w:r>
      <w:r w:rsidR="00EA5295">
        <w:rPr>
          <w:sz w:val="20"/>
          <w:lang w:val="en-US"/>
        </w:rPr>
        <w:t>g and ending positions for LAA D</w:t>
      </w:r>
      <w:r>
        <w:rPr>
          <w:sz w:val="20"/>
          <w:lang w:val="en-US"/>
        </w:rPr>
        <w:t xml:space="preserve">L </w:t>
      </w:r>
      <w:r>
        <w:t xml:space="preserve"> </w:t>
      </w:r>
    </w:p>
    <w:p w14:paraId="610E7241" w14:textId="7E3A058B" w:rsidR="00406031" w:rsidRDefault="00406031" w:rsidP="00406031">
      <w:pPr>
        <w:pStyle w:val="TdocHeader2"/>
        <w:rPr>
          <w:sz w:val="20"/>
          <w:lang w:val="en-US"/>
        </w:rPr>
      </w:pPr>
      <w:r>
        <w:rPr>
          <w:sz w:val="20"/>
          <w:lang w:val="en-US"/>
        </w:rPr>
        <w:t>Agenda Item:</w:t>
      </w:r>
      <w:r>
        <w:rPr>
          <w:sz w:val="20"/>
          <w:lang w:val="en-US"/>
        </w:rPr>
        <w:tab/>
      </w:r>
      <w:r>
        <w:rPr>
          <w:bCs/>
          <w:iCs/>
          <w:sz w:val="20"/>
        </w:rPr>
        <w:t>7.2.2.</w:t>
      </w:r>
      <w:r w:rsidR="00B85930">
        <w:rPr>
          <w:bCs/>
          <w:iCs/>
          <w:sz w:val="20"/>
        </w:rPr>
        <w:t>1</w:t>
      </w:r>
    </w:p>
    <w:p w14:paraId="0242085A" w14:textId="77777777" w:rsidR="00406031" w:rsidRDefault="00406031" w:rsidP="00406031">
      <w:pPr>
        <w:pStyle w:val="TdocHeader2"/>
        <w:rPr>
          <w:sz w:val="20"/>
          <w:lang w:val="en-US"/>
        </w:rPr>
      </w:pPr>
      <w:r>
        <w:rPr>
          <w:sz w:val="20"/>
          <w:lang w:val="en-US"/>
        </w:rPr>
        <w:t>Document for:</w:t>
      </w:r>
      <w:r>
        <w:rPr>
          <w:sz w:val="20"/>
          <w:lang w:val="en-US"/>
        </w:rPr>
        <w:tab/>
        <w:t>Discussion and Decision</w:t>
      </w:r>
    </w:p>
    <w:p w14:paraId="3A4704EA" w14:textId="77777777" w:rsidR="00406031" w:rsidRDefault="00406031" w:rsidP="00406031">
      <w:pPr>
        <w:pStyle w:val="Heading1"/>
        <w:keepLines/>
        <w:numPr>
          <w:ilvl w:val="0"/>
          <w:numId w:val="10"/>
        </w:numPr>
        <w:pBdr>
          <w:top w:val="single" w:sz="12" w:space="0" w:color="auto"/>
        </w:pBdr>
        <w:tabs>
          <w:tab w:val="num" w:pos="432"/>
        </w:tabs>
        <w:overflowPunct w:val="0"/>
        <w:autoSpaceDE w:val="0"/>
        <w:autoSpaceDN w:val="0"/>
        <w:adjustRightInd w:val="0"/>
        <w:spacing w:after="120"/>
        <w:jc w:val="both"/>
        <w:textAlignment w:val="baseline"/>
        <w:rPr>
          <w:b/>
          <w:bCs/>
        </w:rPr>
      </w:pPr>
      <w:bookmarkStart w:id="3" w:name="_Toc458153810"/>
      <w:bookmarkStart w:id="4" w:name="_Ref298777854"/>
      <w:bookmarkEnd w:id="0"/>
      <w:bookmarkEnd w:id="1"/>
      <w:r>
        <w:rPr>
          <w:b/>
          <w:bCs/>
        </w:rPr>
        <w:t>Introduction</w:t>
      </w:r>
      <w:bookmarkEnd w:id="3"/>
      <w:bookmarkEnd w:id="4"/>
    </w:p>
    <w:p w14:paraId="519462E5" w14:textId="77777777" w:rsidR="00406031" w:rsidRDefault="00406031" w:rsidP="00406031">
      <w:pPr>
        <w:spacing w:after="120"/>
        <w:jc w:val="both"/>
      </w:pPr>
      <w:r>
        <w:t xml:space="preserve">A work item on enhancements to LTE operation in unlicensed spectrum was agreed in RAN #75 meeting to further enhance the LAA performance in Rel-15. One objective of the work item is to specify the support for multiple starting and ending positions in a subframe for UL and DL on SCell with Frame structure type 3. </w:t>
      </w:r>
    </w:p>
    <w:p w14:paraId="284D1568" w14:textId="61643CE9" w:rsidR="00406031" w:rsidRDefault="00406031" w:rsidP="00406031">
      <w:pPr>
        <w:spacing w:after="120"/>
        <w:jc w:val="both"/>
      </w:pPr>
      <w:r>
        <w:t>In this contribution, we provide our views on multiple starting/ending positions for LAA DL.</w:t>
      </w:r>
    </w:p>
    <w:p w14:paraId="303AF8CB" w14:textId="77777777" w:rsidR="00406031" w:rsidRDefault="00406031" w:rsidP="00406031">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bookmarkStart w:id="5" w:name="_Toc458153811"/>
      <w:r>
        <w:rPr>
          <w:b/>
          <w:bCs/>
        </w:rPr>
        <w:t>Discussion</w:t>
      </w:r>
      <w:bookmarkEnd w:id="5"/>
    </w:p>
    <w:p w14:paraId="3DE3098F" w14:textId="4711F87C" w:rsidR="00792F4B" w:rsidRDefault="00D054A2" w:rsidP="00B85930">
      <w:pPr>
        <w:pStyle w:val="BodyText"/>
      </w:pPr>
      <w:r>
        <w:t xml:space="preserve">First or all, </w:t>
      </w:r>
      <w:r w:rsidR="00792F4B">
        <w:t xml:space="preserve">it was discussed extensively and agreed in RAN1 #83 that </w:t>
      </w:r>
      <w:r w:rsidR="00792F4B">
        <w:fldChar w:fldCharType="begin"/>
      </w:r>
      <w:r w:rsidR="00792F4B">
        <w:instrText xml:space="preserve"> REF _Ref478040537 \r \h </w:instrText>
      </w:r>
      <w:r w:rsidR="00792F4B">
        <w:fldChar w:fldCharType="separate"/>
      </w:r>
      <w:r w:rsidR="00792F4B">
        <w:t>[1]</w:t>
      </w:r>
      <w:r w:rsidR="00792F4B">
        <w:fldChar w:fldCharType="end"/>
      </w:r>
    </w:p>
    <w:p w14:paraId="3B1F5E8F" w14:textId="77777777" w:rsidR="00792F4B" w:rsidRPr="00D05FB3" w:rsidRDefault="00792F4B" w:rsidP="00B85930">
      <w:pPr>
        <w:tabs>
          <w:tab w:val="left" w:pos="8640"/>
        </w:tabs>
        <w:ind w:left="720"/>
        <w:rPr>
          <w:rFonts w:eastAsia="MS Mincho"/>
          <w:b/>
          <w:szCs w:val="20"/>
          <w:highlight w:val="yellow"/>
          <w:u w:val="single"/>
          <w:lang w:eastAsia="ja-JP"/>
        </w:rPr>
      </w:pPr>
      <w:r w:rsidRPr="00114622">
        <w:rPr>
          <w:rFonts w:eastAsia="MS Mincho" w:hint="eastAsia"/>
          <w:b/>
          <w:szCs w:val="20"/>
          <w:u w:val="single"/>
          <w:lang w:eastAsia="ja-JP"/>
        </w:rPr>
        <w:t>Conclusion:</w:t>
      </w:r>
    </w:p>
    <w:p w14:paraId="18FE0F27" w14:textId="3D7B64DF" w:rsidR="00792F4B" w:rsidRDefault="00792F4B" w:rsidP="00B85930">
      <w:pPr>
        <w:pStyle w:val="BodyText"/>
        <w:tabs>
          <w:tab w:val="left" w:pos="8640"/>
        </w:tabs>
        <w:ind w:left="720"/>
      </w:pPr>
      <w:r w:rsidRPr="0039292C">
        <w:rPr>
          <w:rFonts w:eastAsia="MS Mincho" w:hint="eastAsia"/>
          <w:szCs w:val="20"/>
          <w:lang w:eastAsia="ja-JP"/>
        </w:rPr>
        <w:t>UE determines the TBS size for starting partial subframe in the same way as in full subframe</w:t>
      </w:r>
    </w:p>
    <w:p w14:paraId="3F34C624" w14:textId="0D362B08" w:rsidR="00CD529B" w:rsidRDefault="00792F4B" w:rsidP="00406031">
      <w:pPr>
        <w:pStyle w:val="BodyText"/>
      </w:pPr>
      <w:r>
        <w:t xml:space="preserve">This conclusion was reached noting </w:t>
      </w:r>
      <w:r w:rsidR="00D054A2">
        <w:t xml:space="preserve">that the transport block sizes (TBS) are determined by the scheduling step, which happens earlier than any listen-before-talk decisions. </w:t>
      </w:r>
      <w:r w:rsidR="005261D2">
        <w:t xml:space="preserve">This conclusion is also the guiding principle in the design of MCS table enhancement </w:t>
      </w:r>
      <w:r w:rsidR="005261D2">
        <w:fldChar w:fldCharType="begin"/>
      </w:r>
      <w:r w:rsidR="005261D2">
        <w:instrText xml:space="preserve"> REF _Ref478040858 \r \h </w:instrText>
      </w:r>
      <w:r w:rsidR="005261D2">
        <w:fldChar w:fldCharType="separate"/>
      </w:r>
      <w:r w:rsidR="005261D2">
        <w:t>[2]</w:t>
      </w:r>
      <w:r w:rsidR="005261D2">
        <w:fldChar w:fldCharType="end"/>
      </w:r>
      <w:r w:rsidR="005261D2">
        <w:fldChar w:fldCharType="begin"/>
      </w:r>
      <w:r w:rsidR="005261D2">
        <w:instrText xml:space="preserve"> REF _Ref478040859 \r \h </w:instrText>
      </w:r>
      <w:r w:rsidR="005261D2">
        <w:fldChar w:fldCharType="separate"/>
      </w:r>
      <w:r w:rsidR="005261D2">
        <w:t>[3]</w:t>
      </w:r>
      <w:r w:rsidR="005261D2">
        <w:fldChar w:fldCharType="end"/>
      </w:r>
      <w:r w:rsidR="005261D2">
        <w:fldChar w:fldCharType="begin"/>
      </w:r>
      <w:r w:rsidR="005261D2">
        <w:instrText xml:space="preserve"> REF _Ref478040861 \r \h </w:instrText>
      </w:r>
      <w:r w:rsidR="005261D2">
        <w:fldChar w:fldCharType="separate"/>
      </w:r>
      <w:r w:rsidR="005261D2">
        <w:t>[4]</w:t>
      </w:r>
      <w:r w:rsidR="005261D2">
        <w:fldChar w:fldCharType="end"/>
      </w:r>
      <w:r w:rsidR="005261D2">
        <w:t xml:space="preserve">in adopted in RAN1 #84bis </w:t>
      </w:r>
      <w:r w:rsidR="005261D2">
        <w:fldChar w:fldCharType="begin"/>
      </w:r>
      <w:r w:rsidR="005261D2">
        <w:instrText xml:space="preserve"> REF _Ref478040871 \r \h </w:instrText>
      </w:r>
      <w:r w:rsidR="005261D2">
        <w:fldChar w:fldCharType="separate"/>
      </w:r>
      <w:r w:rsidR="005261D2">
        <w:t>[5]</w:t>
      </w:r>
      <w:r w:rsidR="005261D2">
        <w:fldChar w:fldCharType="end"/>
      </w:r>
      <w:r w:rsidR="005261D2">
        <w:t>. This principle should still be followed in this WI since i</w:t>
      </w:r>
      <w:r w:rsidR="00CD529B">
        <w:t xml:space="preserve">t is a significant increase in complexity to change the TBS based on the LBT outcome. Therefore, in this </w:t>
      </w:r>
      <w:r w:rsidR="00406031">
        <w:t>paper</w:t>
      </w:r>
      <w:r w:rsidR="00CD529B">
        <w:t xml:space="preserve"> we look into different alternatives that do not require changing the </w:t>
      </w:r>
      <w:r w:rsidR="00EF1F23">
        <w:t xml:space="preserve">scheduled </w:t>
      </w:r>
      <w:r w:rsidR="00CD529B">
        <w:t>TBS based on LBT outcome</w:t>
      </w:r>
      <w:r w:rsidR="00EF1F23">
        <w:t>.</w:t>
      </w:r>
      <w:r w:rsidR="00CD529B">
        <w:t xml:space="preserve"> </w:t>
      </w:r>
    </w:p>
    <w:p w14:paraId="3D74C0CF" w14:textId="4D0FBC27" w:rsidR="00792F4B" w:rsidRDefault="00CD529B" w:rsidP="00B85930">
      <w:pPr>
        <w:pStyle w:val="BodyText"/>
        <w:rPr>
          <w:b/>
        </w:rPr>
      </w:pPr>
      <w:r w:rsidRPr="00CD529B">
        <w:rPr>
          <w:b/>
        </w:rPr>
        <w:t xml:space="preserve">Observation 1: </w:t>
      </w:r>
      <w:r>
        <w:rPr>
          <w:b/>
        </w:rPr>
        <w:t>It is not practical to adapt the transport block sizes based on the LBT outcome.</w:t>
      </w:r>
    </w:p>
    <w:p w14:paraId="75FE2C69" w14:textId="119EDB4E" w:rsidR="00CD529B" w:rsidRPr="006B501B" w:rsidRDefault="00BA32FA" w:rsidP="006B501B">
      <w:pPr>
        <w:pStyle w:val="Heading2"/>
        <w:keepLines/>
        <w:numPr>
          <w:ilvl w:val="1"/>
          <w:numId w:val="10"/>
        </w:numPr>
        <w:pBdr>
          <w:top w:val="single" w:sz="12" w:space="0" w:color="auto"/>
        </w:pBdr>
        <w:tabs>
          <w:tab w:val="num" w:pos="432"/>
        </w:tabs>
        <w:overflowPunct w:val="0"/>
        <w:autoSpaceDE w:val="0"/>
        <w:autoSpaceDN w:val="0"/>
        <w:adjustRightInd w:val="0"/>
        <w:spacing w:after="120"/>
        <w:jc w:val="both"/>
        <w:textAlignment w:val="baseline"/>
        <w:rPr>
          <w:b/>
          <w:bCs/>
        </w:rPr>
      </w:pPr>
      <w:r>
        <w:rPr>
          <w:b/>
          <w:bCs/>
        </w:rPr>
        <w:t>Option</w:t>
      </w:r>
      <w:r w:rsidR="00CD529B" w:rsidRPr="006B501B">
        <w:rPr>
          <w:b/>
          <w:bCs/>
        </w:rPr>
        <w:t xml:space="preserve"> 1: Rate matching the TB</w:t>
      </w:r>
      <w:r w:rsidR="00B00645">
        <w:rPr>
          <w:b/>
          <w:bCs/>
        </w:rPr>
        <w:t>S</w:t>
      </w:r>
      <w:r w:rsidR="00CD529B" w:rsidRPr="006B501B">
        <w:rPr>
          <w:b/>
          <w:bCs/>
        </w:rPr>
        <w:t xml:space="preserve"> based on LBT outcome</w:t>
      </w:r>
    </w:p>
    <w:p w14:paraId="32FABC9E" w14:textId="6AF3035E" w:rsidR="00D054A2" w:rsidRDefault="00B00645" w:rsidP="00C37F7D">
      <w:pPr>
        <w:pStyle w:val="BodyText"/>
      </w:pPr>
      <w:r>
        <w:t xml:space="preserve">In </w:t>
      </w:r>
      <w:r w:rsidR="005E4BFB">
        <w:t>Rel-13</w:t>
      </w:r>
      <w:r>
        <w:t>,</w:t>
      </w:r>
      <w:r w:rsidR="005E4BFB">
        <w:t xml:space="preserve"> </w:t>
      </w:r>
      <w:r w:rsidR="007C214B">
        <w:t>a UE can be configured with two possible start</w:t>
      </w:r>
      <w:r w:rsidR="00B85930">
        <w:t>ing points</w:t>
      </w:r>
      <w:r w:rsidR="007C214B">
        <w:t xml:space="preserve"> {0,7} OFDM Symbol</w:t>
      </w:r>
      <w:r w:rsidR="005E4BFB">
        <w:t xml:space="preserve">. Using the same approach, more starting points can be added. L1 processing can adapt </w:t>
      </w:r>
      <w:r w:rsidR="00D054A2">
        <w:t>the</w:t>
      </w:r>
      <w:r w:rsidR="005E4BFB">
        <w:t xml:space="preserve"> same</w:t>
      </w:r>
      <w:r w:rsidR="00D054A2">
        <w:t xml:space="preserve"> TB</w:t>
      </w:r>
      <w:r>
        <w:t>S</w:t>
      </w:r>
      <w:r w:rsidR="00D054A2">
        <w:t xml:space="preserve"> into </w:t>
      </w:r>
      <w:r w:rsidR="005E4BFB" w:rsidRPr="005E4BFB">
        <w:t>different amount of radio resources to accommodate multiple data transmission starting points based on the LBT outcome.</w:t>
      </w:r>
      <w:r w:rsidR="00C37F7D" w:rsidRPr="00C37F7D">
        <w:t xml:space="preserve"> </w:t>
      </w:r>
      <w:r w:rsidR="00C37F7D">
        <w:t xml:space="preserve">Depending on the used starting point, the number of available resources is different and hence different coding rate is </w:t>
      </w:r>
      <w:r w:rsidR="005D1D67">
        <w:t xml:space="preserve">resulted </w:t>
      </w:r>
      <w:r w:rsidR="00C37F7D">
        <w:t>to fit the same scheduled TBS.</w:t>
      </w:r>
    </w:p>
    <w:p w14:paraId="5822D8A2" w14:textId="77777777" w:rsidR="00D054A2" w:rsidRDefault="00D054A2" w:rsidP="00D054A2">
      <w:pPr>
        <w:pStyle w:val="BodyText"/>
        <w:rPr>
          <w:b/>
        </w:rPr>
      </w:pPr>
      <w:r>
        <w:rPr>
          <w:b/>
        </w:rPr>
        <w:t xml:space="preserve">Observation </w:t>
      </w:r>
      <w:r w:rsidR="00336E7F">
        <w:rPr>
          <w:b/>
        </w:rPr>
        <w:t>2</w:t>
      </w:r>
      <w:r>
        <w:rPr>
          <w:b/>
        </w:rPr>
        <w:t>:</w:t>
      </w:r>
    </w:p>
    <w:p w14:paraId="22D2A987" w14:textId="531416A7" w:rsidR="00E07B33" w:rsidRPr="00B85930" w:rsidRDefault="003F76DA" w:rsidP="00B85930">
      <w:pPr>
        <w:pStyle w:val="BodyText"/>
        <w:numPr>
          <w:ilvl w:val="0"/>
          <w:numId w:val="3"/>
        </w:numPr>
        <w:rPr>
          <w:b/>
          <w:bCs/>
        </w:rPr>
      </w:pPr>
      <w:r>
        <w:rPr>
          <w:b/>
          <w:bCs/>
        </w:rPr>
        <w:t>The R</w:t>
      </w:r>
      <w:r w:rsidRPr="003F76DA">
        <w:rPr>
          <w:b/>
          <w:bCs/>
        </w:rPr>
        <w:t xml:space="preserve">el-13 </w:t>
      </w:r>
      <w:r>
        <w:rPr>
          <w:b/>
          <w:bCs/>
        </w:rPr>
        <w:t xml:space="preserve">DL </w:t>
      </w:r>
      <w:r w:rsidRPr="003F76DA">
        <w:rPr>
          <w:b/>
          <w:bCs/>
        </w:rPr>
        <w:t>slo</w:t>
      </w:r>
      <w:r>
        <w:rPr>
          <w:b/>
          <w:bCs/>
        </w:rPr>
        <w:t>t-</w:t>
      </w:r>
      <w:r w:rsidRPr="003F76DA">
        <w:rPr>
          <w:b/>
          <w:bCs/>
        </w:rPr>
        <w:t>based transmission solution, can be the start point to support more start</w:t>
      </w:r>
      <w:r w:rsidR="00B00645">
        <w:rPr>
          <w:b/>
          <w:bCs/>
        </w:rPr>
        <w:t>ing</w:t>
      </w:r>
      <w:r w:rsidRPr="003F76DA">
        <w:rPr>
          <w:b/>
          <w:bCs/>
        </w:rPr>
        <w:t xml:space="preserve"> points</w:t>
      </w:r>
      <w:r>
        <w:rPr>
          <w:b/>
          <w:bCs/>
        </w:rPr>
        <w:t>.</w:t>
      </w:r>
    </w:p>
    <w:p w14:paraId="0E7138E6" w14:textId="5442686E" w:rsidR="00336E7F" w:rsidRDefault="00C37F7D" w:rsidP="00336E7F">
      <w:pPr>
        <w:pStyle w:val="BodyText"/>
      </w:pPr>
      <w:r>
        <w:t>Assuming that the</w:t>
      </w:r>
      <w:r w:rsidR="00630000">
        <w:t xml:space="preserve"> support of</w:t>
      </w:r>
      <w:r>
        <w:t xml:space="preserve"> multiple start</w:t>
      </w:r>
      <w:r w:rsidR="00630000">
        <w:t>ing</w:t>
      </w:r>
      <w:r>
        <w:t xml:space="preserve"> point</w:t>
      </w:r>
      <w:r w:rsidR="00630000">
        <w:t>s</w:t>
      </w:r>
      <w:r>
        <w:t xml:space="preserve"> is primarily to increase the flexibility of accessing the channel, </w:t>
      </w:r>
      <w:r w:rsidR="00336E7F">
        <w:t>the starting partial subframe for DL should be applied only for the first DL subframe in a DL transmission burst.</w:t>
      </w:r>
    </w:p>
    <w:p w14:paraId="28A09264" w14:textId="57C82A14" w:rsidR="009D06F0" w:rsidRDefault="005D1D67" w:rsidP="009D06F0">
      <w:pPr>
        <w:pStyle w:val="BodyText"/>
      </w:pPr>
      <w:r>
        <w:t xml:space="preserve">In term of coding rate consideration, the existing MCS table support additional starting point </w:t>
      </w:r>
      <w:r w:rsidR="00336E7F">
        <w:t>between symbol 0 and 7.</w:t>
      </w:r>
      <w:r w:rsidR="003E2F60">
        <w:t xml:space="preserve"> On </w:t>
      </w:r>
      <w:r w:rsidR="00D26860">
        <w:t xml:space="preserve">the other hand, </w:t>
      </w:r>
      <w:r w:rsidR="003E2F60">
        <w:t xml:space="preserve">additional starting points in the second slot </w:t>
      </w:r>
      <w:r w:rsidR="009D06F0">
        <w:t>of the subframe</w:t>
      </w:r>
      <w:r w:rsidR="00065219">
        <w:t xml:space="preserve"> do</w:t>
      </w:r>
      <w:r w:rsidR="009D06F0">
        <w:t xml:space="preserve"> not </w:t>
      </w:r>
      <w:r w:rsidR="00065219">
        <w:t xml:space="preserve">appear </w:t>
      </w:r>
      <w:r w:rsidR="009D06F0">
        <w:t>beneficial</w:t>
      </w:r>
      <w:r w:rsidR="00BA32FA">
        <w:t xml:space="preserve"> in terms of throughput gains</w:t>
      </w:r>
      <w:r w:rsidR="009D06F0">
        <w:t xml:space="preserve">. Starting points later than the start of the second slot </w:t>
      </w:r>
      <w:r w:rsidR="00D26860">
        <w:t xml:space="preserve">will </w:t>
      </w:r>
      <w:r w:rsidR="00065219">
        <w:t xml:space="preserve">carry </w:t>
      </w:r>
      <w:r w:rsidR="00D26860">
        <w:t xml:space="preserve">much </w:t>
      </w:r>
      <w:r w:rsidR="00B36ECF">
        <w:t>fewer</w:t>
      </w:r>
      <w:r w:rsidR="00D26860">
        <w:t xml:space="preserve"> radio resources. The effective code rates </w:t>
      </w:r>
      <w:r w:rsidR="00630000">
        <w:t xml:space="preserve">may </w:t>
      </w:r>
      <w:r w:rsidR="00D26860">
        <w:t xml:space="preserve">turn out to be higher than the channel conditions can support. In </w:t>
      </w:r>
      <w:r w:rsidR="00B36ECF">
        <w:t xml:space="preserve">many </w:t>
      </w:r>
      <w:r w:rsidR="00D26860">
        <w:t>cases, not even the systematic bits can all be transmitted.</w:t>
      </w:r>
      <w:r w:rsidR="009D06F0">
        <w:t xml:space="preserve"> For these LBT </w:t>
      </w:r>
      <w:r w:rsidR="009D06F0">
        <w:lastRenderedPageBreak/>
        <w:t xml:space="preserve">outcomes, decoding at the receiver will fail and the data needs to be retransmitted in the next subframe. That is, the transmission in this subframe does not contribute to net increase in data throughput. </w:t>
      </w:r>
    </w:p>
    <w:p w14:paraId="331CE111" w14:textId="39377618" w:rsidR="009D06F0" w:rsidRDefault="009D06F0" w:rsidP="009F31C3">
      <w:pPr>
        <w:pStyle w:val="BodyText"/>
      </w:pPr>
      <w:r>
        <w:t>Table 1 in the appendix</w:t>
      </w:r>
      <w:r w:rsidR="009F31C3">
        <w:t xml:space="preserve"> is calculated based on the modulation levels for partial subframe that was specified during Release 13. According to table 1, </w:t>
      </w:r>
      <w:r>
        <w:t>if starting position at symbol 8 is allowed, only 8 MCS indices provide coding rate below 0.93</w:t>
      </w:r>
      <w:r w:rsidR="00630000">
        <w:t>1</w:t>
      </w:r>
      <w:r>
        <w:t xml:space="preserve"> when using 3OS for control. As another example, if starting position at symbol 9 is allowed, only 3 MCS indices provide coding rate below 0.93</w:t>
      </w:r>
      <w:r w:rsidR="00630000">
        <w:t>1</w:t>
      </w:r>
      <w:r>
        <w:t xml:space="preserve">. </w:t>
      </w:r>
      <w:r w:rsidR="009F31C3">
        <w:t>Since most of the MCS indices already use highest modulation level, there is very small margin for improvement if the modulation l</w:t>
      </w:r>
      <w:r w:rsidR="007A1935">
        <w:t>evel for the lower MCS indices is increased further.</w:t>
      </w:r>
    </w:p>
    <w:p w14:paraId="75F321BD" w14:textId="77777777" w:rsidR="00EF1F23" w:rsidRDefault="00EF1F23" w:rsidP="00EF1F23">
      <w:pPr>
        <w:pStyle w:val="BodyText"/>
        <w:rPr>
          <w:b/>
        </w:rPr>
      </w:pPr>
      <w:r>
        <w:rPr>
          <w:b/>
        </w:rPr>
        <w:t xml:space="preserve">Observation 3: </w:t>
      </w:r>
    </w:p>
    <w:p w14:paraId="400917B1" w14:textId="0EBD059F" w:rsidR="00E07B33" w:rsidRPr="00B85930" w:rsidRDefault="00EF1F23" w:rsidP="00B85930">
      <w:pPr>
        <w:pStyle w:val="BodyText"/>
        <w:numPr>
          <w:ilvl w:val="0"/>
          <w:numId w:val="8"/>
        </w:numPr>
        <w:rPr>
          <w:b/>
        </w:rPr>
      </w:pPr>
      <w:r>
        <w:rPr>
          <w:b/>
        </w:rPr>
        <w:t xml:space="preserve">Considering data throughput benefits, </w:t>
      </w:r>
      <w:r w:rsidR="009D06F0">
        <w:rPr>
          <w:b/>
        </w:rPr>
        <w:t xml:space="preserve">additional starting positions in the </w:t>
      </w:r>
      <w:r w:rsidR="00BA32FA">
        <w:rPr>
          <w:b/>
        </w:rPr>
        <w:t>second</w:t>
      </w:r>
      <w:r w:rsidR="009D06F0">
        <w:rPr>
          <w:b/>
        </w:rPr>
        <w:t xml:space="preserve"> slot</w:t>
      </w:r>
      <w:r>
        <w:rPr>
          <w:b/>
        </w:rPr>
        <w:t xml:space="preserve"> </w:t>
      </w:r>
      <w:r w:rsidR="009D06F0">
        <w:rPr>
          <w:b/>
        </w:rPr>
        <w:t xml:space="preserve">of the subframe </w:t>
      </w:r>
      <w:r w:rsidR="00BA32FA">
        <w:rPr>
          <w:b/>
        </w:rPr>
        <w:t>using option</w:t>
      </w:r>
      <w:r w:rsidR="009D06F0">
        <w:rPr>
          <w:b/>
        </w:rPr>
        <w:t xml:space="preserve"> 1</w:t>
      </w:r>
      <w:r w:rsidR="00BA32FA">
        <w:rPr>
          <w:b/>
        </w:rPr>
        <w:t xml:space="preserve"> is not beneficial</w:t>
      </w:r>
      <w:r>
        <w:rPr>
          <w:b/>
        </w:rPr>
        <w:t>.</w:t>
      </w:r>
    </w:p>
    <w:p w14:paraId="53E3F6F2" w14:textId="547E3D9B" w:rsidR="00D054A2" w:rsidRDefault="00D054A2" w:rsidP="00D054A2">
      <w:pPr>
        <w:pStyle w:val="BodyText"/>
        <w:rPr>
          <w:rFonts w:eastAsia="MS Mincho"/>
          <w:lang w:eastAsia="ja-JP"/>
        </w:rPr>
      </w:pPr>
      <w:r>
        <w:rPr>
          <w:rFonts w:eastAsia="MS Mincho"/>
          <w:lang w:eastAsia="ja-JP"/>
        </w:rPr>
        <w:t xml:space="preserve">It should also be pointed out that the </w:t>
      </w:r>
      <w:r w:rsidR="00B36ECF">
        <w:rPr>
          <w:rFonts w:eastAsia="MS Mincho"/>
          <w:lang w:eastAsia="ja-JP"/>
        </w:rPr>
        <w:t xml:space="preserve">design of </w:t>
      </w:r>
      <w:r>
        <w:rPr>
          <w:rFonts w:eastAsia="MS Mincho"/>
          <w:lang w:eastAsia="ja-JP"/>
        </w:rPr>
        <w:t xml:space="preserve">multiple starting points should also take L1 processing and RRH distribution delays into consideration. It shall at least accommodate (1) the delay from RRH LBT circuit to the eNB, (2) the delay to abort ongoing L1 processing, (3) the delay to start a new L1 processing to generate at least one OS, and (4) the delay to distribute the digital samples back to the RRH. Note that </w:t>
      </w:r>
      <w:r>
        <w:t>the distribution delay is determined by the coverage area of the licensed band PCell.</w:t>
      </w:r>
      <w:r w:rsidR="009F31C3">
        <w:t xml:space="preserve"> For instance, even if the eNB is configured with starting position 1 on top of existing symbol 0, it is not realistically possible to execute steps 1 to 4 within less than 1 OFDM symbols.</w:t>
      </w:r>
    </w:p>
    <w:p w14:paraId="7F029D94" w14:textId="20C1EE27" w:rsidR="009F31C3" w:rsidRDefault="009F31C3" w:rsidP="00EA0D01">
      <w:pPr>
        <w:pStyle w:val="BodyText"/>
        <w:rPr>
          <w:b/>
        </w:rPr>
      </w:pPr>
      <w:r>
        <w:rPr>
          <w:b/>
        </w:rPr>
        <w:t>Observation 4</w:t>
      </w:r>
      <w:r w:rsidR="00D054A2">
        <w:rPr>
          <w:b/>
        </w:rPr>
        <w:t>:</w:t>
      </w:r>
    </w:p>
    <w:p w14:paraId="785BA852" w14:textId="3655C6D5" w:rsidR="009F31C3" w:rsidRPr="00B85930" w:rsidRDefault="00D054A2" w:rsidP="00B85930">
      <w:pPr>
        <w:pStyle w:val="BodyText"/>
        <w:numPr>
          <w:ilvl w:val="0"/>
          <w:numId w:val="3"/>
        </w:numPr>
        <w:rPr>
          <w:b/>
        </w:rPr>
      </w:pPr>
      <w:r>
        <w:rPr>
          <w:b/>
        </w:rPr>
        <w:t>Considering implementation and distribution latency requirements, very limited number of starting points can be realistically supported.</w:t>
      </w:r>
    </w:p>
    <w:p w14:paraId="6F5559B5" w14:textId="2A3A4E3F" w:rsidR="000A4861" w:rsidRDefault="000A4861" w:rsidP="000A4861">
      <w:pPr>
        <w:pStyle w:val="BodyText"/>
      </w:pPr>
      <w:r>
        <w:rPr>
          <w:szCs w:val="22"/>
        </w:rPr>
        <w:t xml:space="preserve">Rel-13 supports DL ending partial subframe. This subframe can take the form of a DwPTS structure in a TDD special subframe. </w:t>
      </w:r>
      <w:r w:rsidRPr="00E87016">
        <w:t>DwPTS structure with</w:t>
      </w:r>
      <w:r>
        <w:t xml:space="preserve"> at least</w:t>
      </w:r>
      <w:r w:rsidRPr="00E87016">
        <w:t xml:space="preserve"> {3,</w:t>
      </w:r>
      <w:r>
        <w:t xml:space="preserve"> </w:t>
      </w:r>
      <w:r w:rsidRPr="00E87016">
        <w:t>6,</w:t>
      </w:r>
      <w:r>
        <w:t xml:space="preserve"> </w:t>
      </w:r>
      <w:r w:rsidRPr="00E87016">
        <w:t>9,</w:t>
      </w:r>
      <w:r>
        <w:t xml:space="preserve"> </w:t>
      </w:r>
      <w:r w:rsidRPr="00E87016">
        <w:t>10,</w:t>
      </w:r>
      <w:r>
        <w:t xml:space="preserve"> </w:t>
      </w:r>
      <w:r w:rsidRPr="00E87016">
        <w:t>11,</w:t>
      </w:r>
      <w:r>
        <w:t xml:space="preserve"> </w:t>
      </w:r>
      <w:r w:rsidRPr="00E87016">
        <w:t>12} OFDM symbols is supported for the last subframe of a DL TX burst</w:t>
      </w:r>
      <w:r>
        <w:t>. Accordingly</w:t>
      </w:r>
      <w:r w:rsidR="00BA32FA">
        <w:t xml:space="preserve">, in terms of ending points </w:t>
      </w:r>
      <w:r>
        <w:t>no additional enhancements are needed.</w:t>
      </w:r>
    </w:p>
    <w:p w14:paraId="07AD503B" w14:textId="42D379E1" w:rsidR="00B36ECF" w:rsidRPr="00B85930" w:rsidRDefault="009051B0" w:rsidP="000A4861">
      <w:pPr>
        <w:pStyle w:val="BodyText"/>
        <w:rPr>
          <w:b/>
        </w:rPr>
      </w:pPr>
      <w:r w:rsidRPr="00B85930">
        <w:rPr>
          <w:b/>
        </w:rPr>
        <w:t>Observation 5:</w:t>
      </w:r>
    </w:p>
    <w:p w14:paraId="4B9D9032" w14:textId="2FFB3179" w:rsidR="009051B0" w:rsidRPr="000A4861" w:rsidRDefault="009051B0" w:rsidP="00245752">
      <w:pPr>
        <w:pStyle w:val="BodyText"/>
        <w:numPr>
          <w:ilvl w:val="0"/>
          <w:numId w:val="3"/>
        </w:numPr>
      </w:pPr>
      <w:r>
        <w:rPr>
          <w:b/>
          <w:bCs/>
        </w:rPr>
        <w:t>Further enhancements on DL ending position is not necessary</w:t>
      </w:r>
    </w:p>
    <w:p w14:paraId="385F61C6" w14:textId="638EF39E" w:rsidR="001E3B32" w:rsidRDefault="00BA32FA" w:rsidP="00245752">
      <w:pPr>
        <w:pStyle w:val="Heading2"/>
        <w:keepLines/>
        <w:numPr>
          <w:ilvl w:val="1"/>
          <w:numId w:val="10"/>
        </w:numPr>
        <w:pBdr>
          <w:top w:val="single" w:sz="12" w:space="11" w:color="auto"/>
        </w:pBdr>
        <w:tabs>
          <w:tab w:val="num" w:pos="432"/>
        </w:tabs>
        <w:overflowPunct w:val="0"/>
        <w:autoSpaceDE w:val="0"/>
        <w:autoSpaceDN w:val="0"/>
        <w:adjustRightInd w:val="0"/>
        <w:spacing w:after="120"/>
        <w:jc w:val="both"/>
        <w:textAlignment w:val="baseline"/>
        <w:rPr>
          <w:b/>
          <w:bCs/>
        </w:rPr>
      </w:pPr>
      <w:r>
        <w:rPr>
          <w:b/>
          <w:bCs/>
        </w:rPr>
        <w:t>Option</w:t>
      </w:r>
      <w:r w:rsidR="001E3B32" w:rsidRPr="00CD529B">
        <w:rPr>
          <w:b/>
          <w:bCs/>
        </w:rPr>
        <w:t xml:space="preserve"> </w:t>
      </w:r>
      <w:r w:rsidR="001E3B32">
        <w:rPr>
          <w:b/>
          <w:bCs/>
        </w:rPr>
        <w:t>2</w:t>
      </w:r>
      <w:r w:rsidR="001E3B32" w:rsidRPr="00CD529B">
        <w:rPr>
          <w:b/>
          <w:bCs/>
        </w:rPr>
        <w:t xml:space="preserve">: </w:t>
      </w:r>
      <w:r w:rsidR="001E3B32">
        <w:rPr>
          <w:b/>
          <w:bCs/>
        </w:rPr>
        <w:t xml:space="preserve">transmit time interval </w:t>
      </w:r>
      <w:r w:rsidR="00B85930">
        <w:rPr>
          <w:b/>
          <w:bCs/>
        </w:rPr>
        <w:t>shortening</w:t>
      </w:r>
    </w:p>
    <w:p w14:paraId="7665E141" w14:textId="60CAD6AC" w:rsidR="00DA24AF" w:rsidRDefault="00DA24AF" w:rsidP="00326CE6">
      <w:pPr>
        <w:pStyle w:val="BodyText"/>
        <w:keepLines/>
        <w:tabs>
          <w:tab w:val="left" w:pos="1247"/>
          <w:tab w:val="left" w:pos="2552"/>
          <w:tab w:val="left" w:pos="3856"/>
          <w:tab w:val="left" w:pos="5216"/>
          <w:tab w:val="left" w:pos="6464"/>
          <w:tab w:val="left" w:pos="7768"/>
          <w:tab w:val="left" w:pos="9072"/>
          <w:tab w:val="left" w:pos="10206"/>
        </w:tabs>
        <w:spacing w:before="240" w:after="0"/>
      </w:pPr>
      <w:r>
        <w:t>sTTI</w:t>
      </w:r>
      <w:r w:rsidR="00CC6EEF">
        <w:t xml:space="preserve"> </w:t>
      </w:r>
      <w:r w:rsidRPr="00DA24AF">
        <w:t>shorten</w:t>
      </w:r>
      <w:r w:rsidR="00016135">
        <w:t>s</w:t>
      </w:r>
      <w:r w:rsidR="00CC6EEF" w:rsidRPr="00DA24AF">
        <w:t xml:space="preserve"> the whole transmission chain of waiting for a transmit opportunity and preparing for a transmission, transmitting the data, and finally processing the received data. The associated control and feedback </w:t>
      </w:r>
      <w:r w:rsidR="00347C8C" w:rsidRPr="00DA24AF">
        <w:t>is</w:t>
      </w:r>
      <w:r w:rsidR="00CC6EEF" w:rsidRPr="00DA24AF">
        <w:t xml:space="preserve"> done faster. </w:t>
      </w:r>
      <w:r w:rsidRPr="00DA24AF">
        <w:t xml:space="preserve">It </w:t>
      </w:r>
      <w:r w:rsidR="00CC6EEF" w:rsidRPr="00DA24AF">
        <w:t>is done by introducing transmissions with duration shorter than a subframe. In downlink this is done by splitting the data part of subframe into several parts.</w:t>
      </w:r>
      <w:r w:rsidRPr="00DA24AF">
        <w:t xml:space="preserve"> Meaning that, sTTI enables multiple start</w:t>
      </w:r>
      <w:r w:rsidR="00AF0281">
        <w:t>ing</w:t>
      </w:r>
      <w:r w:rsidRPr="00DA24AF">
        <w:t xml:space="preserve"> and end</w:t>
      </w:r>
      <w:r w:rsidR="00AF0281">
        <w:t>ing</w:t>
      </w:r>
      <w:r w:rsidRPr="00DA24AF">
        <w:t xml:space="preserve"> points within one subframe.</w:t>
      </w:r>
      <w:r w:rsidR="00CC6EEF" w:rsidRPr="00DA24AF">
        <w:t xml:space="preserve"> </w:t>
      </w:r>
      <w:r w:rsidR="001F1E0D">
        <w:t xml:space="preserve">LAA can benefit from not only adding flexibility in terms of channel access, but also allowing short transmissions when the data to be transmitted is small (such as TCP ACKs). </w:t>
      </w:r>
    </w:p>
    <w:p w14:paraId="24A806CA" w14:textId="7E24E9BC" w:rsidR="00326CE6" w:rsidRDefault="00DA24AF" w:rsidP="00326CE6">
      <w:pPr>
        <w:pStyle w:val="BodyText"/>
        <w:keepLines/>
        <w:tabs>
          <w:tab w:val="left" w:pos="1247"/>
          <w:tab w:val="left" w:pos="2552"/>
          <w:tab w:val="left" w:pos="3856"/>
          <w:tab w:val="left" w:pos="5216"/>
          <w:tab w:val="left" w:pos="6464"/>
          <w:tab w:val="left" w:pos="7768"/>
          <w:tab w:val="left" w:pos="9072"/>
          <w:tab w:val="left" w:pos="10206"/>
        </w:tabs>
        <w:spacing w:before="240" w:after="0"/>
        <w:rPr>
          <w:b/>
          <w:bCs/>
        </w:rPr>
      </w:pPr>
      <w:r w:rsidRPr="00326CE6">
        <w:rPr>
          <w:b/>
          <w:bCs/>
        </w:rPr>
        <w:t>Observation</w:t>
      </w:r>
      <w:r w:rsidR="00EA0D01">
        <w:rPr>
          <w:b/>
          <w:bCs/>
        </w:rPr>
        <w:t xml:space="preserve"> </w:t>
      </w:r>
      <w:r w:rsidR="00EE62C4">
        <w:rPr>
          <w:b/>
          <w:bCs/>
        </w:rPr>
        <w:t>6</w:t>
      </w:r>
      <w:r w:rsidRPr="00326CE6">
        <w:rPr>
          <w:b/>
          <w:bCs/>
        </w:rPr>
        <w:t>:</w:t>
      </w:r>
    </w:p>
    <w:p w14:paraId="193D8D52" w14:textId="6927BC5E" w:rsidR="00DA24AF" w:rsidRDefault="00326CE6" w:rsidP="00326CE6">
      <w:pPr>
        <w:pStyle w:val="BodyText"/>
        <w:keepLines/>
        <w:numPr>
          <w:ilvl w:val="0"/>
          <w:numId w:val="3"/>
        </w:numPr>
        <w:tabs>
          <w:tab w:val="left" w:pos="1247"/>
          <w:tab w:val="left" w:pos="2552"/>
          <w:tab w:val="left" w:pos="3856"/>
          <w:tab w:val="left" w:pos="5216"/>
          <w:tab w:val="left" w:pos="6464"/>
          <w:tab w:val="left" w:pos="7768"/>
          <w:tab w:val="left" w:pos="9072"/>
          <w:tab w:val="left" w:pos="10206"/>
        </w:tabs>
        <w:spacing w:before="240" w:after="0"/>
        <w:rPr>
          <w:b/>
          <w:bCs/>
        </w:rPr>
      </w:pPr>
      <w:r>
        <w:rPr>
          <w:b/>
          <w:bCs/>
        </w:rPr>
        <w:t>M</w:t>
      </w:r>
      <w:r w:rsidR="00DA24AF" w:rsidRPr="00326CE6">
        <w:rPr>
          <w:b/>
          <w:bCs/>
        </w:rPr>
        <w:t>ultiple start</w:t>
      </w:r>
      <w:r w:rsidR="00AF0281">
        <w:rPr>
          <w:b/>
          <w:bCs/>
        </w:rPr>
        <w:t>ing</w:t>
      </w:r>
      <w:r w:rsidR="00DA24AF" w:rsidRPr="00326CE6">
        <w:rPr>
          <w:b/>
          <w:bCs/>
        </w:rPr>
        <w:t>/end</w:t>
      </w:r>
      <w:r w:rsidR="00AF0281">
        <w:rPr>
          <w:b/>
          <w:bCs/>
        </w:rPr>
        <w:t>ing</w:t>
      </w:r>
      <w:r w:rsidR="00DA24AF" w:rsidRPr="00326CE6">
        <w:rPr>
          <w:b/>
          <w:bCs/>
        </w:rPr>
        <w:t xml:space="preserve"> point</w:t>
      </w:r>
      <w:r w:rsidR="00AF0281">
        <w:rPr>
          <w:b/>
          <w:bCs/>
        </w:rPr>
        <w:t>s</w:t>
      </w:r>
      <w:r w:rsidR="00DA24AF" w:rsidRPr="00326CE6">
        <w:rPr>
          <w:b/>
          <w:bCs/>
        </w:rPr>
        <w:t xml:space="preserve"> within 1ms </w:t>
      </w:r>
      <w:r w:rsidR="00AF0281">
        <w:rPr>
          <w:b/>
          <w:bCs/>
        </w:rPr>
        <w:t>s</w:t>
      </w:r>
      <w:r w:rsidR="00DA24AF" w:rsidRPr="00326CE6">
        <w:rPr>
          <w:b/>
          <w:bCs/>
        </w:rPr>
        <w:t>ubframe can be enabled based on sTTI framework.</w:t>
      </w:r>
    </w:p>
    <w:p w14:paraId="78E10201" w14:textId="77777777" w:rsidR="00016135" w:rsidRPr="00326CE6" w:rsidRDefault="00016135" w:rsidP="00B85930">
      <w:pPr>
        <w:pStyle w:val="BodyText"/>
        <w:keepLines/>
        <w:tabs>
          <w:tab w:val="left" w:pos="1247"/>
          <w:tab w:val="left" w:pos="2552"/>
          <w:tab w:val="left" w:pos="3856"/>
          <w:tab w:val="left" w:pos="5216"/>
          <w:tab w:val="left" w:pos="6464"/>
          <w:tab w:val="left" w:pos="7768"/>
          <w:tab w:val="left" w:pos="9072"/>
          <w:tab w:val="left" w:pos="10206"/>
        </w:tabs>
        <w:spacing w:before="240" w:after="0"/>
        <w:rPr>
          <w:b/>
          <w:bCs/>
        </w:rPr>
      </w:pPr>
    </w:p>
    <w:p w14:paraId="541ADBA5" w14:textId="57169B9A" w:rsidR="00F207D8" w:rsidRDefault="001F1E0D" w:rsidP="00F207D8">
      <w:pPr>
        <w:pStyle w:val="BodyText"/>
        <w:keepLines/>
        <w:tabs>
          <w:tab w:val="left" w:pos="1247"/>
          <w:tab w:val="left" w:pos="2552"/>
          <w:tab w:val="left" w:pos="3856"/>
          <w:tab w:val="left" w:pos="5216"/>
          <w:tab w:val="left" w:pos="6464"/>
          <w:tab w:val="left" w:pos="7768"/>
          <w:tab w:val="left" w:pos="9072"/>
          <w:tab w:val="left" w:pos="10206"/>
        </w:tabs>
        <w:spacing w:before="240" w:after="0"/>
      </w:pPr>
      <w:r>
        <w:t xml:space="preserve">Both 7-symbol and 2-symbol based sTTI can be considered for LAA DL. It is agreed in RAN1 that the pattern for 2-symbol based sTTI for sPDSCH and sPDCCH is according to figure 1. </w:t>
      </w:r>
      <w:r w:rsidR="00BA32FA">
        <w:t xml:space="preserve">Among </w:t>
      </w:r>
      <w:r w:rsidR="009B2DE7">
        <w:t xml:space="preserve">the </w:t>
      </w:r>
      <w:r w:rsidR="00BA32FA">
        <w:t>possible configurations, 2-symbol provides most flexibility</w:t>
      </w:r>
      <w:r w:rsidR="009B2DE7">
        <w:t xml:space="preserve"> in terms of channel access</w:t>
      </w:r>
      <w:r>
        <w:t>. However, since e</w:t>
      </w:r>
      <w:r w:rsidR="00CC6EEF" w:rsidRPr="00DA24AF">
        <w:t xml:space="preserve">ach of these short transmission </w:t>
      </w:r>
      <w:r>
        <w:t xml:space="preserve">requires </w:t>
      </w:r>
      <w:r w:rsidR="00CC6EEF" w:rsidRPr="00DA24AF">
        <w:t xml:space="preserve">new in-band control </w:t>
      </w:r>
      <w:r>
        <w:t>channel, smaller TTIs suffer from high overhead.</w:t>
      </w:r>
      <w:r w:rsidR="00DA24AF" w:rsidRPr="00DA24AF">
        <w:t xml:space="preserve"> </w:t>
      </w:r>
    </w:p>
    <w:p w14:paraId="6750E517" w14:textId="77777777" w:rsidR="006A4757" w:rsidRDefault="006A4757" w:rsidP="006A4757">
      <w:pPr>
        <w:pStyle w:val="BodyText"/>
        <w:keepNext/>
        <w:keepLines/>
        <w:tabs>
          <w:tab w:val="left" w:pos="1247"/>
          <w:tab w:val="left" w:pos="2552"/>
          <w:tab w:val="left" w:pos="3856"/>
          <w:tab w:val="left" w:pos="5216"/>
          <w:tab w:val="left" w:pos="6464"/>
          <w:tab w:val="left" w:pos="7768"/>
          <w:tab w:val="left" w:pos="9072"/>
          <w:tab w:val="left" w:pos="10206"/>
        </w:tabs>
        <w:spacing w:before="240" w:after="0"/>
        <w:jc w:val="center"/>
      </w:pPr>
      <w:r>
        <w:rPr>
          <w:noProof/>
        </w:rPr>
        <w:drawing>
          <wp:inline distT="0" distB="0" distL="0" distR="0" wp14:anchorId="5AAF853C" wp14:editId="22567818">
            <wp:extent cx="3233057" cy="914400"/>
            <wp:effectExtent l="0" t="0" r="5715" b="0"/>
            <wp:docPr id="5146" name="Picture 2"/>
            <wp:cNvGraphicFramePr/>
            <a:graphic xmlns:a="http://schemas.openxmlformats.org/drawingml/2006/main">
              <a:graphicData uri="http://schemas.openxmlformats.org/drawingml/2006/picture">
                <pic:pic xmlns:pic="http://schemas.openxmlformats.org/drawingml/2006/picture">
                  <pic:nvPicPr>
                    <pic:cNvPr id="5146" name="Picture 2"/>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9499" cy="919050"/>
                    </a:xfrm>
                    <a:prstGeom prst="rect">
                      <a:avLst/>
                    </a:prstGeom>
                    <a:noFill/>
                    <a:ln>
                      <a:noFill/>
                    </a:ln>
                    <a:extLst/>
                  </pic:spPr>
                </pic:pic>
              </a:graphicData>
            </a:graphic>
          </wp:inline>
        </w:drawing>
      </w:r>
    </w:p>
    <w:p w14:paraId="370B60D0" w14:textId="6EC6C82B" w:rsidR="006A4757" w:rsidRDefault="006A4757" w:rsidP="006A4757">
      <w:pPr>
        <w:pStyle w:val="Caption"/>
        <w:jc w:val="center"/>
      </w:pPr>
      <w:r>
        <w:t xml:space="preserve">Figure </w:t>
      </w:r>
      <w:r w:rsidR="0068783D">
        <w:fldChar w:fldCharType="begin"/>
      </w:r>
      <w:r w:rsidR="0068783D">
        <w:instrText xml:space="preserve"> SEQ Figure \* ARABIC </w:instrText>
      </w:r>
      <w:r w:rsidR="0068783D">
        <w:fldChar w:fldCharType="separate"/>
      </w:r>
      <w:r>
        <w:rPr>
          <w:noProof/>
        </w:rPr>
        <w:t>1</w:t>
      </w:r>
      <w:r w:rsidR="0068783D">
        <w:rPr>
          <w:noProof/>
        </w:rPr>
        <w:fldChar w:fldCharType="end"/>
      </w:r>
      <w:r>
        <w:t>: 2 symbol sTTI patterns</w:t>
      </w:r>
    </w:p>
    <w:p w14:paraId="5212617D" w14:textId="77777777" w:rsidR="00F207D8" w:rsidRDefault="00F207D8" w:rsidP="00F207D8">
      <w:pPr>
        <w:pStyle w:val="BodyText"/>
        <w:keepLines/>
        <w:tabs>
          <w:tab w:val="left" w:pos="1247"/>
          <w:tab w:val="left" w:pos="2552"/>
          <w:tab w:val="left" w:pos="3856"/>
          <w:tab w:val="left" w:pos="5216"/>
          <w:tab w:val="left" w:pos="6464"/>
          <w:tab w:val="left" w:pos="7768"/>
          <w:tab w:val="left" w:pos="9072"/>
          <w:tab w:val="left" w:pos="10206"/>
        </w:tabs>
        <w:spacing w:before="240" w:after="0"/>
      </w:pPr>
    </w:p>
    <w:p w14:paraId="153CEBF4" w14:textId="55FED4D6" w:rsidR="00F207D8" w:rsidRDefault="00EA0D01" w:rsidP="00F207D8">
      <w:pPr>
        <w:rPr>
          <w:b/>
          <w:bCs/>
        </w:rPr>
      </w:pPr>
      <w:r>
        <w:rPr>
          <w:b/>
          <w:bCs/>
        </w:rPr>
        <w:t xml:space="preserve">Observation </w:t>
      </w:r>
      <w:r w:rsidR="00EE62C4">
        <w:rPr>
          <w:b/>
          <w:bCs/>
        </w:rPr>
        <w:t>7</w:t>
      </w:r>
      <w:r w:rsidR="00F207D8" w:rsidRPr="00531E51">
        <w:rPr>
          <w:b/>
          <w:bCs/>
        </w:rPr>
        <w:t xml:space="preserve">: </w:t>
      </w:r>
    </w:p>
    <w:p w14:paraId="1ADE7E9C" w14:textId="1EF4EC8E" w:rsidR="00016135" w:rsidRPr="003F200D" w:rsidRDefault="00AF0281" w:rsidP="003F200D">
      <w:pPr>
        <w:pStyle w:val="BodyText"/>
        <w:keepLines/>
        <w:numPr>
          <w:ilvl w:val="0"/>
          <w:numId w:val="3"/>
        </w:numPr>
        <w:tabs>
          <w:tab w:val="left" w:pos="1247"/>
          <w:tab w:val="left" w:pos="2552"/>
          <w:tab w:val="left" w:pos="3856"/>
          <w:tab w:val="left" w:pos="5216"/>
          <w:tab w:val="left" w:pos="6464"/>
          <w:tab w:val="left" w:pos="7768"/>
          <w:tab w:val="left" w:pos="9072"/>
          <w:tab w:val="left" w:pos="10206"/>
        </w:tabs>
        <w:spacing w:before="240" w:after="0"/>
        <w:rPr>
          <w:b/>
          <w:bCs/>
        </w:rPr>
      </w:pPr>
      <w:r>
        <w:rPr>
          <w:b/>
          <w:bCs/>
        </w:rPr>
        <w:t>W</w:t>
      </w:r>
      <w:r w:rsidR="00F207D8" w:rsidRPr="00326CE6">
        <w:rPr>
          <w:b/>
          <w:bCs/>
        </w:rPr>
        <w:t xml:space="preserve">hen enabling </w:t>
      </w:r>
      <w:r w:rsidR="00F207D8" w:rsidRPr="00133F57">
        <w:rPr>
          <w:b/>
          <w:bCs/>
        </w:rPr>
        <w:t>multiple starting points based on 2 symbol sTTI, the gain of additional start</w:t>
      </w:r>
      <w:r>
        <w:rPr>
          <w:b/>
          <w:bCs/>
        </w:rPr>
        <w:t>ing</w:t>
      </w:r>
      <w:r w:rsidR="00F207D8" w:rsidRPr="00133F57">
        <w:rPr>
          <w:b/>
          <w:bCs/>
        </w:rPr>
        <w:t xml:space="preserve"> points will be diminished due to the </w:t>
      </w:r>
      <w:r w:rsidR="00F207D8" w:rsidRPr="00326CE6">
        <w:rPr>
          <w:b/>
          <w:bCs/>
        </w:rPr>
        <w:t xml:space="preserve">in-band DL control signaling overhead </w:t>
      </w:r>
      <w:r w:rsidR="00F207D8" w:rsidRPr="00133F57">
        <w:rPr>
          <w:b/>
          <w:bCs/>
        </w:rPr>
        <w:t xml:space="preserve">if sTTI is used in every subframe. </w:t>
      </w:r>
    </w:p>
    <w:p w14:paraId="66E82874" w14:textId="62BCCD9A" w:rsidR="007A1935" w:rsidRDefault="007A1935" w:rsidP="007A1935">
      <w:pPr>
        <w:pStyle w:val="BodyText"/>
        <w:keepLines/>
        <w:tabs>
          <w:tab w:val="left" w:pos="1247"/>
          <w:tab w:val="left" w:pos="2552"/>
          <w:tab w:val="left" w:pos="3856"/>
          <w:tab w:val="left" w:pos="5216"/>
          <w:tab w:val="left" w:pos="6464"/>
          <w:tab w:val="left" w:pos="7768"/>
          <w:tab w:val="left" w:pos="9072"/>
          <w:tab w:val="left" w:pos="10206"/>
        </w:tabs>
        <w:spacing w:before="240" w:after="0"/>
      </w:pPr>
      <w:r>
        <w:t xml:space="preserve">There are two aspects to consider here: latency and overhead. Essentially, the primary use of 2 symbol </w:t>
      </w:r>
      <w:r w:rsidR="00F207D8">
        <w:t>sTTI</w:t>
      </w:r>
      <w:r>
        <w:t xml:space="preserve"> is for small packets that require low latency (such as TCP ACKs in slow start). In this case, the additional overhead added by the in-</w:t>
      </w:r>
      <w:r w:rsidR="00016135">
        <w:t xml:space="preserve">band </w:t>
      </w:r>
      <w:r>
        <w:t xml:space="preserve">control signaling does impact the performance since high throughput is not required. </w:t>
      </w:r>
      <w:r w:rsidR="009B2DE7">
        <w:t xml:space="preserve">In this situation, Option 2 provides more flexibility as compared to option 1 while also ensuring efficient channel utilization.  </w:t>
      </w:r>
      <w:r w:rsidR="00D219D2">
        <w:t xml:space="preserve">Option 2 allows starting during the second slot of the subframe without necessarily increasing the code rate as in option 1. </w:t>
      </w:r>
    </w:p>
    <w:p w14:paraId="73715334" w14:textId="52EE0252" w:rsidR="001B498C" w:rsidRPr="001B498C" w:rsidRDefault="007A1935" w:rsidP="00245752">
      <w:pPr>
        <w:pStyle w:val="BodyText"/>
        <w:keepLines/>
        <w:tabs>
          <w:tab w:val="left" w:pos="1247"/>
          <w:tab w:val="left" w:pos="2552"/>
          <w:tab w:val="left" w:pos="3856"/>
          <w:tab w:val="left" w:pos="5216"/>
          <w:tab w:val="left" w:pos="6464"/>
          <w:tab w:val="left" w:pos="7768"/>
          <w:tab w:val="left" w:pos="9072"/>
          <w:tab w:val="left" w:pos="10206"/>
        </w:tabs>
        <w:spacing w:before="240" w:after="0"/>
      </w:pPr>
      <w:r>
        <w:t>When considering larger buffer size</w:t>
      </w:r>
      <w:r w:rsidR="007A734D">
        <w:t>s</w:t>
      </w:r>
      <w:r>
        <w:t xml:space="preserve">, </w:t>
      </w:r>
      <w:bookmarkStart w:id="6" w:name="_Toc458153812"/>
      <w:r>
        <w:t xml:space="preserve">the high </w:t>
      </w:r>
      <w:r w:rsidR="001B498C">
        <w:t xml:space="preserve">L1 </w:t>
      </w:r>
      <w:r>
        <w:t xml:space="preserve">overhead can be </w:t>
      </w:r>
      <w:r w:rsidR="008A0384">
        <w:t>reduced</w:t>
      </w:r>
      <w:r>
        <w:t xml:space="preserve"> by</w:t>
      </w:r>
      <w:r w:rsidR="00245752">
        <w:t>: u</w:t>
      </w:r>
      <w:r w:rsidRPr="001B498C">
        <w:t xml:space="preserve">sing sTTI for only the </w:t>
      </w:r>
      <w:r w:rsidR="00245752">
        <w:t>first DL subframe in the burst, and enabling multi-sTTI scheduling</w:t>
      </w:r>
      <w:r w:rsidR="0068783D">
        <w:t>.</w:t>
      </w:r>
      <w:bookmarkStart w:id="7" w:name="_GoBack"/>
      <w:bookmarkEnd w:id="7"/>
    </w:p>
    <w:p w14:paraId="0AA25A6D" w14:textId="6BDF59A9" w:rsidR="008A0384" w:rsidRDefault="009B2DE7" w:rsidP="008A0384">
      <w:pPr>
        <w:pStyle w:val="BodyText"/>
        <w:keepLines/>
        <w:tabs>
          <w:tab w:val="left" w:pos="1247"/>
          <w:tab w:val="left" w:pos="2552"/>
          <w:tab w:val="left" w:pos="3856"/>
          <w:tab w:val="left" w:pos="5216"/>
          <w:tab w:val="left" w:pos="6464"/>
          <w:tab w:val="left" w:pos="7768"/>
          <w:tab w:val="left" w:pos="9072"/>
          <w:tab w:val="left" w:pos="10206"/>
        </w:tabs>
        <w:spacing w:before="240" w:after="0"/>
      </w:pPr>
      <w:r>
        <w:t xml:space="preserve">Alternatively, the eNB can use </w:t>
      </w:r>
      <w:r w:rsidR="008A0384">
        <w:t>o</w:t>
      </w:r>
      <w:r>
        <w:t xml:space="preserve">ption 1 to minimize overhead in this case. </w:t>
      </w:r>
    </w:p>
    <w:p w14:paraId="5DBB6FBA" w14:textId="1B3F1BFD" w:rsidR="008A0384" w:rsidRPr="008A0384" w:rsidRDefault="008A0384" w:rsidP="008A0384">
      <w:pPr>
        <w:pStyle w:val="BodyText"/>
        <w:keepLines/>
        <w:tabs>
          <w:tab w:val="left" w:pos="1247"/>
          <w:tab w:val="left" w:pos="2552"/>
          <w:tab w:val="left" w:pos="3856"/>
          <w:tab w:val="left" w:pos="5216"/>
          <w:tab w:val="left" w:pos="6464"/>
          <w:tab w:val="left" w:pos="7768"/>
          <w:tab w:val="left" w:pos="9072"/>
          <w:tab w:val="left" w:pos="10206"/>
        </w:tabs>
        <w:spacing w:before="240" w:after="0"/>
        <w:rPr>
          <w:b/>
          <w:bCs/>
        </w:rPr>
      </w:pPr>
      <w:r w:rsidRPr="008A0384">
        <w:rPr>
          <w:b/>
          <w:bCs/>
        </w:rPr>
        <w:t xml:space="preserve">Observation </w:t>
      </w:r>
      <w:r w:rsidR="00EE62C4">
        <w:rPr>
          <w:b/>
          <w:bCs/>
        </w:rPr>
        <w:t>8</w:t>
      </w:r>
      <w:r w:rsidRPr="008A0384">
        <w:rPr>
          <w:b/>
          <w:bCs/>
        </w:rPr>
        <w:t xml:space="preserve">: </w:t>
      </w:r>
    </w:p>
    <w:p w14:paraId="538B86D7" w14:textId="5F2173F4" w:rsidR="00F207D8" w:rsidRDefault="008A0384" w:rsidP="00245752">
      <w:pPr>
        <w:pStyle w:val="BodyText"/>
        <w:keepLines/>
        <w:numPr>
          <w:ilvl w:val="0"/>
          <w:numId w:val="3"/>
        </w:numPr>
        <w:tabs>
          <w:tab w:val="left" w:pos="1247"/>
          <w:tab w:val="left" w:pos="2552"/>
          <w:tab w:val="left" w:pos="3856"/>
          <w:tab w:val="left" w:pos="5216"/>
          <w:tab w:val="left" w:pos="6464"/>
          <w:tab w:val="left" w:pos="7768"/>
          <w:tab w:val="left" w:pos="9072"/>
          <w:tab w:val="left" w:pos="10206"/>
        </w:tabs>
        <w:spacing w:before="240" w:after="0"/>
        <w:rPr>
          <w:b/>
          <w:bCs/>
        </w:rPr>
      </w:pPr>
      <w:r w:rsidRPr="008A0384">
        <w:rPr>
          <w:b/>
          <w:bCs/>
        </w:rPr>
        <w:t xml:space="preserve">It </w:t>
      </w:r>
      <w:r w:rsidR="005062D9">
        <w:rPr>
          <w:b/>
          <w:bCs/>
        </w:rPr>
        <w:t>may</w:t>
      </w:r>
      <w:r w:rsidR="005062D9" w:rsidRPr="008A0384">
        <w:rPr>
          <w:b/>
          <w:bCs/>
        </w:rPr>
        <w:t xml:space="preserve"> </w:t>
      </w:r>
      <w:r w:rsidRPr="008A0384">
        <w:rPr>
          <w:b/>
          <w:bCs/>
        </w:rPr>
        <w:t>be beneficial to support both option 1 and 2</w:t>
      </w:r>
      <w:r>
        <w:rPr>
          <w:b/>
          <w:bCs/>
        </w:rPr>
        <w:t xml:space="preserve">. eNB can switch dynamically between option 1 or 2 depending on the buffer situation. </w:t>
      </w:r>
    </w:p>
    <w:p w14:paraId="0442F3B5" w14:textId="77777777" w:rsidR="00016135" w:rsidRPr="00245752" w:rsidRDefault="00016135" w:rsidP="00245752">
      <w:pPr>
        <w:pStyle w:val="BodyText"/>
        <w:keepLines/>
        <w:tabs>
          <w:tab w:val="left" w:pos="1247"/>
          <w:tab w:val="left" w:pos="2552"/>
          <w:tab w:val="left" w:pos="3856"/>
          <w:tab w:val="left" w:pos="5216"/>
          <w:tab w:val="left" w:pos="6464"/>
          <w:tab w:val="left" w:pos="7768"/>
          <w:tab w:val="left" w:pos="9072"/>
          <w:tab w:val="left" w:pos="10206"/>
        </w:tabs>
        <w:spacing w:before="240" w:after="0"/>
        <w:rPr>
          <w:b/>
          <w:bCs/>
        </w:rPr>
      </w:pPr>
    </w:p>
    <w:p w14:paraId="0ACC226B" w14:textId="77777777" w:rsidR="00AD06C9" w:rsidRDefault="00AD06C9" w:rsidP="00AD06C9">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Pr>
          <w:b/>
          <w:bCs/>
        </w:rPr>
        <w:t>Conclusion</w:t>
      </w:r>
      <w:bookmarkEnd w:id="6"/>
    </w:p>
    <w:p w14:paraId="5451294E" w14:textId="278C4FA0" w:rsidR="00AD06C9" w:rsidRDefault="00AD06C9" w:rsidP="00194F64">
      <w:pPr>
        <w:spacing w:after="120"/>
        <w:jc w:val="both"/>
      </w:pPr>
      <w:r>
        <w:t xml:space="preserve">In this paper, we discuss the two options of support multiple starting and ending positions for </w:t>
      </w:r>
      <w:r w:rsidR="00194F64">
        <w:t>DL</w:t>
      </w:r>
      <w:r>
        <w:t xml:space="preserve"> transmission. </w:t>
      </w:r>
    </w:p>
    <w:p w14:paraId="6EB8D395" w14:textId="77777777" w:rsidR="007A1935" w:rsidRDefault="007A1935" w:rsidP="00194F64">
      <w:pPr>
        <w:spacing w:after="120"/>
        <w:jc w:val="both"/>
      </w:pPr>
      <w:r>
        <w:t>Observations:</w:t>
      </w:r>
    </w:p>
    <w:p w14:paraId="7F25A3CE" w14:textId="20E2511D" w:rsidR="00EA0D01" w:rsidRDefault="00EA0D01" w:rsidP="00EA0D01">
      <w:pPr>
        <w:pStyle w:val="BodyText"/>
        <w:rPr>
          <w:b/>
        </w:rPr>
      </w:pPr>
      <w:r w:rsidRPr="00CD529B">
        <w:rPr>
          <w:b/>
        </w:rPr>
        <w:t xml:space="preserve">Observation 1: </w:t>
      </w:r>
      <w:r>
        <w:rPr>
          <w:b/>
        </w:rPr>
        <w:t>It is not practical to adapt the transport block sizes based on the LBT outcome.</w:t>
      </w:r>
    </w:p>
    <w:p w14:paraId="3946E095" w14:textId="44917B5A" w:rsidR="00EA0D01" w:rsidRDefault="00EA0D01" w:rsidP="00EA0D01">
      <w:pPr>
        <w:pStyle w:val="BodyText"/>
        <w:rPr>
          <w:b/>
          <w:bCs/>
        </w:rPr>
      </w:pPr>
      <w:r w:rsidRPr="00CD529B">
        <w:rPr>
          <w:b/>
        </w:rPr>
        <w:t xml:space="preserve">Observation </w:t>
      </w:r>
      <w:r>
        <w:rPr>
          <w:b/>
        </w:rPr>
        <w:t>2</w:t>
      </w:r>
      <w:r w:rsidRPr="00CD529B">
        <w:rPr>
          <w:b/>
        </w:rPr>
        <w:t xml:space="preserve">: </w:t>
      </w:r>
      <w:r>
        <w:rPr>
          <w:b/>
          <w:bCs/>
        </w:rPr>
        <w:t>The R</w:t>
      </w:r>
      <w:r w:rsidRPr="003F76DA">
        <w:rPr>
          <w:b/>
          <w:bCs/>
        </w:rPr>
        <w:t xml:space="preserve">el-13 </w:t>
      </w:r>
      <w:r>
        <w:rPr>
          <w:b/>
          <w:bCs/>
        </w:rPr>
        <w:t xml:space="preserve">DL </w:t>
      </w:r>
      <w:r w:rsidRPr="003F76DA">
        <w:rPr>
          <w:b/>
          <w:bCs/>
        </w:rPr>
        <w:t>slo</w:t>
      </w:r>
      <w:r>
        <w:rPr>
          <w:b/>
          <w:bCs/>
        </w:rPr>
        <w:t>t-</w:t>
      </w:r>
      <w:r w:rsidRPr="003F76DA">
        <w:rPr>
          <w:b/>
          <w:bCs/>
        </w:rPr>
        <w:t>based transmission solution, can be the start point to support more start points</w:t>
      </w:r>
      <w:r>
        <w:rPr>
          <w:b/>
          <w:bCs/>
        </w:rPr>
        <w:t>.</w:t>
      </w:r>
    </w:p>
    <w:p w14:paraId="1C360F6D" w14:textId="5499701E" w:rsidR="00EA0D01" w:rsidRPr="00EA0D01" w:rsidRDefault="00EA0D01" w:rsidP="00EA0D01">
      <w:pPr>
        <w:pStyle w:val="BodyText"/>
        <w:rPr>
          <w:b/>
        </w:rPr>
      </w:pPr>
      <w:r w:rsidRPr="00CD529B">
        <w:rPr>
          <w:b/>
        </w:rPr>
        <w:t xml:space="preserve">Observation </w:t>
      </w:r>
      <w:r>
        <w:rPr>
          <w:b/>
        </w:rPr>
        <w:t>3</w:t>
      </w:r>
      <w:r w:rsidRPr="00CD529B">
        <w:rPr>
          <w:b/>
        </w:rPr>
        <w:t xml:space="preserve">: </w:t>
      </w:r>
      <w:r>
        <w:rPr>
          <w:b/>
        </w:rPr>
        <w:t>Considering data throughput benefits, additional starting positions in the second slot of the subframe using option 1 is not beneficial.</w:t>
      </w:r>
    </w:p>
    <w:p w14:paraId="14F2229A" w14:textId="678D9115" w:rsidR="00EA0D01" w:rsidRDefault="00EA0D01" w:rsidP="00EA0D01">
      <w:pPr>
        <w:pStyle w:val="BodyText"/>
        <w:rPr>
          <w:b/>
        </w:rPr>
      </w:pPr>
      <w:r w:rsidRPr="00CD529B">
        <w:rPr>
          <w:b/>
        </w:rPr>
        <w:t xml:space="preserve">Observation </w:t>
      </w:r>
      <w:r>
        <w:rPr>
          <w:b/>
        </w:rPr>
        <w:t>4</w:t>
      </w:r>
      <w:r w:rsidRPr="00CD529B">
        <w:rPr>
          <w:b/>
        </w:rPr>
        <w:t xml:space="preserve">: </w:t>
      </w:r>
      <w:r>
        <w:rPr>
          <w:b/>
        </w:rPr>
        <w:t>Considering implementation and distribution latency requirements, very limited number of starting points can be realistically supported.</w:t>
      </w:r>
    </w:p>
    <w:p w14:paraId="3D03AFEA" w14:textId="66A6FD85" w:rsidR="00EE62C4" w:rsidRPr="00CC6EEF" w:rsidRDefault="00EE62C4" w:rsidP="00EA0D01">
      <w:pPr>
        <w:pStyle w:val="BodyText"/>
        <w:rPr>
          <w:b/>
        </w:rPr>
      </w:pPr>
      <w:r w:rsidRPr="00F20CED">
        <w:rPr>
          <w:b/>
        </w:rPr>
        <w:t>Observation 5:</w:t>
      </w:r>
      <w:r>
        <w:rPr>
          <w:b/>
        </w:rPr>
        <w:t xml:space="preserve"> </w:t>
      </w:r>
      <w:r>
        <w:rPr>
          <w:b/>
          <w:bCs/>
        </w:rPr>
        <w:t>Further enhancements on DL ending position is not necessary</w:t>
      </w:r>
      <w:r w:rsidR="00737D59">
        <w:rPr>
          <w:b/>
          <w:bCs/>
        </w:rPr>
        <w:t>.</w:t>
      </w:r>
    </w:p>
    <w:p w14:paraId="31C8AF55" w14:textId="67CC4FA2" w:rsidR="00EA0D01" w:rsidRPr="00326CE6" w:rsidRDefault="00EA0D01" w:rsidP="00EA0D01">
      <w:pPr>
        <w:pStyle w:val="BodyText"/>
        <w:keepLines/>
        <w:tabs>
          <w:tab w:val="left" w:pos="1247"/>
          <w:tab w:val="left" w:pos="2552"/>
          <w:tab w:val="left" w:pos="3856"/>
          <w:tab w:val="left" w:pos="5216"/>
          <w:tab w:val="left" w:pos="6464"/>
          <w:tab w:val="left" w:pos="7768"/>
          <w:tab w:val="left" w:pos="9072"/>
          <w:tab w:val="left" w:pos="10206"/>
        </w:tabs>
        <w:spacing w:before="240" w:after="0"/>
        <w:rPr>
          <w:b/>
          <w:bCs/>
        </w:rPr>
      </w:pPr>
      <w:r w:rsidRPr="00326CE6">
        <w:rPr>
          <w:b/>
          <w:bCs/>
        </w:rPr>
        <w:t>Observation</w:t>
      </w:r>
      <w:r w:rsidR="00737D59">
        <w:rPr>
          <w:b/>
          <w:bCs/>
        </w:rPr>
        <w:t xml:space="preserve"> 6</w:t>
      </w:r>
      <w:r w:rsidRPr="00326CE6">
        <w:rPr>
          <w:b/>
          <w:bCs/>
        </w:rPr>
        <w:t>:</w:t>
      </w:r>
      <w:r>
        <w:rPr>
          <w:b/>
          <w:bCs/>
        </w:rPr>
        <w:t xml:space="preserve"> M</w:t>
      </w:r>
      <w:r w:rsidRPr="00326CE6">
        <w:rPr>
          <w:b/>
          <w:bCs/>
        </w:rPr>
        <w:t>ultiple start/end point within 1ms Subframe can be enabled based on sTTI framework.</w:t>
      </w:r>
    </w:p>
    <w:p w14:paraId="01E35373" w14:textId="77777777" w:rsidR="00EA0D01" w:rsidRDefault="00EA0D01" w:rsidP="00EA0D01">
      <w:pPr>
        <w:rPr>
          <w:b/>
          <w:bCs/>
        </w:rPr>
      </w:pPr>
    </w:p>
    <w:p w14:paraId="4A28AFAB" w14:textId="5068B58D" w:rsidR="00EA0D01" w:rsidRPr="00B85930" w:rsidRDefault="00737D59" w:rsidP="00EA0D01">
      <w:pPr>
        <w:rPr>
          <w:b/>
          <w:bCs/>
        </w:rPr>
      </w:pPr>
      <w:r>
        <w:rPr>
          <w:b/>
          <w:bCs/>
        </w:rPr>
        <w:t>Observation 7</w:t>
      </w:r>
      <w:r w:rsidR="00EA0D01">
        <w:rPr>
          <w:b/>
          <w:bCs/>
        </w:rPr>
        <w:t xml:space="preserve">: </w:t>
      </w:r>
      <w:r w:rsidR="007D5828">
        <w:rPr>
          <w:b/>
          <w:bCs/>
        </w:rPr>
        <w:t>W</w:t>
      </w:r>
      <w:r w:rsidR="00EA0D01" w:rsidRPr="00EA0D01">
        <w:rPr>
          <w:b/>
          <w:bCs/>
        </w:rPr>
        <w:t xml:space="preserve">hen enabling </w:t>
      </w:r>
      <w:r w:rsidR="00EA0D01" w:rsidRPr="00B85930">
        <w:rPr>
          <w:b/>
          <w:bCs/>
        </w:rPr>
        <w:t xml:space="preserve">multiple starting points based on 2 symbol sTTI, the gains of additional start points will be diminished due to the </w:t>
      </w:r>
      <w:r w:rsidR="00EA0D01" w:rsidRPr="00EA0D01">
        <w:rPr>
          <w:b/>
          <w:bCs/>
        </w:rPr>
        <w:t xml:space="preserve">short in-band DL control signaling overhead </w:t>
      </w:r>
      <w:r w:rsidR="00EA0D01" w:rsidRPr="00B85930">
        <w:rPr>
          <w:b/>
          <w:bCs/>
        </w:rPr>
        <w:t xml:space="preserve">if sTTI is used in every subframe. </w:t>
      </w:r>
    </w:p>
    <w:p w14:paraId="1FF834D2" w14:textId="31EF24D5" w:rsidR="008A0384" w:rsidRPr="008A0384" w:rsidRDefault="00737D59" w:rsidP="008A0384">
      <w:pPr>
        <w:pStyle w:val="BodyText"/>
        <w:keepLines/>
        <w:tabs>
          <w:tab w:val="left" w:pos="1247"/>
          <w:tab w:val="left" w:pos="2552"/>
          <w:tab w:val="left" w:pos="3856"/>
          <w:tab w:val="left" w:pos="5216"/>
          <w:tab w:val="left" w:pos="6464"/>
          <w:tab w:val="left" w:pos="7768"/>
          <w:tab w:val="left" w:pos="9072"/>
          <w:tab w:val="left" w:pos="10206"/>
        </w:tabs>
        <w:spacing w:before="240" w:after="0"/>
        <w:rPr>
          <w:b/>
          <w:bCs/>
        </w:rPr>
      </w:pPr>
      <w:r>
        <w:rPr>
          <w:b/>
          <w:bCs/>
        </w:rPr>
        <w:t>Observation 8</w:t>
      </w:r>
      <w:r w:rsidR="008A0384" w:rsidRPr="008A0384">
        <w:rPr>
          <w:b/>
          <w:bCs/>
        </w:rPr>
        <w:t xml:space="preserve">: It </w:t>
      </w:r>
      <w:r w:rsidR="005062D9">
        <w:rPr>
          <w:b/>
          <w:bCs/>
        </w:rPr>
        <w:t>may</w:t>
      </w:r>
      <w:r w:rsidR="005062D9" w:rsidRPr="008A0384">
        <w:rPr>
          <w:b/>
          <w:bCs/>
        </w:rPr>
        <w:t xml:space="preserve"> </w:t>
      </w:r>
      <w:r w:rsidR="008A0384" w:rsidRPr="008A0384">
        <w:rPr>
          <w:b/>
          <w:bCs/>
        </w:rPr>
        <w:t xml:space="preserve">be beneficial to support both option 1 and 2. eNB can switch dynamically between option 1 or 2 depending on the buffer situation. </w:t>
      </w:r>
    </w:p>
    <w:p w14:paraId="654FC3C2" w14:textId="77777777" w:rsidR="008A0384" w:rsidRPr="008A0384" w:rsidRDefault="008A0384" w:rsidP="00EA0D01">
      <w:pPr>
        <w:rPr>
          <w:b/>
          <w:bCs/>
        </w:rPr>
      </w:pPr>
    </w:p>
    <w:p w14:paraId="49D34C73" w14:textId="77777777" w:rsidR="00EA0D01" w:rsidRPr="00B85930" w:rsidRDefault="00EA0D01" w:rsidP="00EA0D01">
      <w:pPr>
        <w:pStyle w:val="BodyText"/>
        <w:rPr>
          <w:b/>
          <w:bCs/>
        </w:rPr>
      </w:pPr>
    </w:p>
    <w:p w14:paraId="2464F8BC" w14:textId="77777777" w:rsidR="00792F4B" w:rsidRPr="00B85930" w:rsidRDefault="00792F4B" w:rsidP="00B85930">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sidRPr="00B85930">
        <w:rPr>
          <w:b/>
          <w:bCs/>
        </w:rPr>
        <w:t>References</w:t>
      </w:r>
    </w:p>
    <w:p w14:paraId="50A70303" w14:textId="3EA5B3B0" w:rsidR="00792F4B" w:rsidRDefault="00792F4B" w:rsidP="00792F4B">
      <w:pPr>
        <w:numPr>
          <w:ilvl w:val="0"/>
          <w:numId w:val="16"/>
        </w:numPr>
        <w:spacing w:after="120"/>
        <w:jc w:val="both"/>
        <w:rPr>
          <w:lang w:val="en-GB"/>
        </w:rPr>
      </w:pPr>
      <w:bookmarkStart w:id="8" w:name="_Ref478040537"/>
      <w:r>
        <w:rPr>
          <w:lang w:val="en-GB"/>
        </w:rPr>
        <w:t>Chairman’s Notes, RAN1 WG #83</w:t>
      </w:r>
      <w:bookmarkEnd w:id="8"/>
    </w:p>
    <w:p w14:paraId="75EB2E1E" w14:textId="01B9AD3C" w:rsidR="005261D2" w:rsidRPr="00B85930" w:rsidRDefault="005261D2" w:rsidP="005261D2">
      <w:pPr>
        <w:numPr>
          <w:ilvl w:val="0"/>
          <w:numId w:val="16"/>
        </w:numPr>
        <w:spacing w:after="120"/>
        <w:jc w:val="both"/>
        <w:rPr>
          <w:lang w:val="en-GB"/>
        </w:rPr>
      </w:pPr>
      <w:bookmarkStart w:id="9" w:name="_Ref478040858"/>
      <w:r w:rsidRPr="005261D2">
        <w:rPr>
          <w:lang w:val="en-GB"/>
        </w:rPr>
        <w:t>R1-163205</w:t>
      </w:r>
      <w:r>
        <w:rPr>
          <w:lang w:val="en-GB"/>
        </w:rPr>
        <w:t xml:space="preserve"> </w:t>
      </w:r>
      <w:r>
        <w:t>Modulation Order Determination</w:t>
      </w:r>
      <w:r w:rsidRPr="00EC47A4">
        <w:t xml:space="preserve"> for Downlink Partial Subframes</w:t>
      </w:r>
      <w:r>
        <w:t>, Panasonic</w:t>
      </w:r>
      <w:bookmarkEnd w:id="9"/>
    </w:p>
    <w:p w14:paraId="4B377631" w14:textId="6DB9A4C2" w:rsidR="005261D2" w:rsidRDefault="005261D2" w:rsidP="005261D2">
      <w:pPr>
        <w:numPr>
          <w:ilvl w:val="0"/>
          <w:numId w:val="16"/>
        </w:numPr>
        <w:spacing w:after="120"/>
        <w:jc w:val="both"/>
        <w:rPr>
          <w:lang w:val="en-GB"/>
        </w:rPr>
      </w:pPr>
      <w:bookmarkStart w:id="10" w:name="_Ref478040859"/>
      <w:r>
        <w:rPr>
          <w:lang w:val="en-GB"/>
        </w:rPr>
        <w:t xml:space="preserve">R1-163367 </w:t>
      </w:r>
      <w:r w:rsidRPr="005261D2">
        <w:rPr>
          <w:lang w:val="en-GB"/>
        </w:rPr>
        <w:t>MCS Tables for Initial Partial TTI in LAA</w:t>
      </w:r>
      <w:r>
        <w:rPr>
          <w:lang w:val="en-GB"/>
        </w:rPr>
        <w:t>, Ericsson</w:t>
      </w:r>
      <w:bookmarkEnd w:id="10"/>
    </w:p>
    <w:p w14:paraId="05F28B69" w14:textId="6FC6BC65" w:rsidR="005261D2" w:rsidRPr="00B85930" w:rsidRDefault="005261D2" w:rsidP="005261D2">
      <w:pPr>
        <w:numPr>
          <w:ilvl w:val="0"/>
          <w:numId w:val="16"/>
        </w:numPr>
        <w:spacing w:after="120"/>
        <w:jc w:val="both"/>
        <w:rPr>
          <w:lang w:val="en-GB"/>
        </w:rPr>
      </w:pPr>
      <w:bookmarkStart w:id="11" w:name="_Ref478040861"/>
      <w:r>
        <w:rPr>
          <w:lang w:val="en-GB"/>
        </w:rPr>
        <w:t xml:space="preserve">R1-163508 </w:t>
      </w:r>
      <w:r w:rsidRPr="007216C4">
        <w:rPr>
          <w:noProof/>
        </w:rPr>
        <w:t>MCS</w:t>
      </w:r>
      <w:r>
        <w:rPr>
          <w:noProof/>
        </w:rPr>
        <w:t xml:space="preserve"> Table for I</w:t>
      </w:r>
      <w:r w:rsidRPr="007216C4">
        <w:rPr>
          <w:noProof/>
        </w:rPr>
        <w:t xml:space="preserve">nitial </w:t>
      </w:r>
      <w:r>
        <w:rPr>
          <w:noProof/>
        </w:rPr>
        <w:t>P</w:t>
      </w:r>
      <w:r w:rsidRPr="007216C4">
        <w:rPr>
          <w:noProof/>
        </w:rPr>
        <w:t xml:space="preserve">artial </w:t>
      </w:r>
      <w:r>
        <w:rPr>
          <w:noProof/>
        </w:rPr>
        <w:t>TTI in LAA, Ericsson, Panasonic</w:t>
      </w:r>
      <w:bookmarkEnd w:id="11"/>
    </w:p>
    <w:p w14:paraId="36365BDD" w14:textId="07A2A1C4" w:rsidR="005261D2" w:rsidRPr="00792F4B" w:rsidRDefault="005261D2" w:rsidP="005261D2">
      <w:pPr>
        <w:numPr>
          <w:ilvl w:val="0"/>
          <w:numId w:val="16"/>
        </w:numPr>
        <w:spacing w:after="120"/>
        <w:jc w:val="both"/>
        <w:rPr>
          <w:lang w:val="en-GB"/>
        </w:rPr>
      </w:pPr>
      <w:bookmarkStart w:id="12" w:name="_Ref478040871"/>
      <w:r>
        <w:rPr>
          <w:lang w:val="en-GB"/>
        </w:rPr>
        <w:t>Chairman’s’ Notes, RAN1 WG #84bis</w:t>
      </w:r>
      <w:bookmarkEnd w:id="12"/>
    </w:p>
    <w:p w14:paraId="4CD76911" w14:textId="1E4C4326" w:rsidR="007A1935" w:rsidRDefault="007A1935" w:rsidP="00194F64">
      <w:pPr>
        <w:spacing w:after="120"/>
        <w:jc w:val="both"/>
      </w:pPr>
    </w:p>
    <w:p w14:paraId="43361A86" w14:textId="77777777" w:rsidR="007A1935" w:rsidRDefault="007A1935" w:rsidP="00194F64">
      <w:pPr>
        <w:spacing w:after="120"/>
        <w:jc w:val="both"/>
      </w:pPr>
    </w:p>
    <w:p w14:paraId="6512B33A" w14:textId="2506A4E6" w:rsidR="00EA5295" w:rsidRDefault="00EA5295" w:rsidP="00EA5295">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Pr>
          <w:b/>
          <w:bCs/>
        </w:rPr>
        <w:t>Appendix</w:t>
      </w:r>
    </w:p>
    <w:p w14:paraId="19E57A81" w14:textId="77777777" w:rsidR="00DA24AF" w:rsidRPr="00DA24AF" w:rsidRDefault="00DA24AF" w:rsidP="00DA24AF">
      <w:pPr>
        <w:pStyle w:val="BodyText"/>
        <w:keepLines/>
        <w:tabs>
          <w:tab w:val="left" w:pos="1247"/>
          <w:tab w:val="left" w:pos="2552"/>
          <w:tab w:val="left" w:pos="3856"/>
          <w:tab w:val="left" w:pos="5216"/>
          <w:tab w:val="left" w:pos="6464"/>
          <w:tab w:val="left" w:pos="7768"/>
          <w:tab w:val="left" w:pos="9072"/>
          <w:tab w:val="left" w:pos="10206"/>
        </w:tabs>
        <w:spacing w:before="240" w:after="0"/>
        <w:jc w:val="left"/>
      </w:pPr>
    </w:p>
    <w:p w14:paraId="2FFB66E7" w14:textId="77777777" w:rsidR="00C37F7D" w:rsidRDefault="00C37F7D" w:rsidP="00CC6EEF"/>
    <w:p w14:paraId="19BBFA3E" w14:textId="5890338D" w:rsidR="00065219" w:rsidRDefault="008A0384" w:rsidP="00B85930">
      <w:pPr>
        <w:pStyle w:val="Caption"/>
        <w:keepNext/>
      </w:pPr>
      <w:r>
        <w:t xml:space="preserve">Table </w:t>
      </w:r>
      <w:r w:rsidR="0068783D">
        <w:fldChar w:fldCharType="begin"/>
      </w:r>
      <w:r w:rsidR="0068783D">
        <w:instrText xml:space="preserve"> SEQ Table \* ARABIC </w:instrText>
      </w:r>
      <w:r w:rsidR="0068783D">
        <w:fldChar w:fldCharType="separate"/>
      </w:r>
      <w:r>
        <w:rPr>
          <w:noProof/>
        </w:rPr>
        <w:t>1</w:t>
      </w:r>
      <w:r w:rsidR="0068783D">
        <w:rPr>
          <w:noProof/>
        </w:rPr>
        <w:fldChar w:fldCharType="end"/>
      </w:r>
      <w:r>
        <w:t>: Resulting code rate for 8 and 9 symbol starting point</w:t>
      </w:r>
    </w:p>
    <w:p w14:paraId="16687F83" w14:textId="1FF529B9" w:rsidR="00065219" w:rsidRDefault="00065219" w:rsidP="00B85930"/>
    <w:tbl>
      <w:tblPr>
        <w:tblW w:w="8480" w:type="dxa"/>
        <w:tblLook w:val="04A0" w:firstRow="1" w:lastRow="0" w:firstColumn="1" w:lastColumn="0" w:noHBand="0" w:noVBand="1"/>
      </w:tblPr>
      <w:tblGrid>
        <w:gridCol w:w="1060"/>
        <w:gridCol w:w="1060"/>
        <w:gridCol w:w="1060"/>
        <w:gridCol w:w="1054"/>
        <w:gridCol w:w="1066"/>
        <w:gridCol w:w="1060"/>
        <w:gridCol w:w="1054"/>
        <w:gridCol w:w="1066"/>
      </w:tblGrid>
      <w:tr w:rsidR="00065219" w:rsidRPr="00065219" w14:paraId="169605B4" w14:textId="77777777" w:rsidTr="00065219">
        <w:trPr>
          <w:trHeight w:val="317"/>
        </w:trPr>
        <w:tc>
          <w:tcPr>
            <w:tcW w:w="1060" w:type="dxa"/>
            <w:tcBorders>
              <w:top w:val="nil"/>
              <w:left w:val="nil"/>
              <w:bottom w:val="single" w:sz="8" w:space="0" w:color="auto"/>
              <w:right w:val="nil"/>
            </w:tcBorders>
            <w:shd w:val="clear" w:color="auto" w:fill="auto"/>
            <w:noWrap/>
            <w:vAlign w:val="bottom"/>
            <w:hideMark/>
          </w:tcPr>
          <w:p w14:paraId="66F1183C" w14:textId="77777777" w:rsidR="00065219" w:rsidRPr="00065219" w:rsidRDefault="00065219" w:rsidP="00065219">
            <w:pPr>
              <w:rPr>
                <w:rFonts w:ascii="Calibri" w:hAnsi="Calibri"/>
                <w:color w:val="000000"/>
                <w:szCs w:val="22"/>
              </w:rPr>
            </w:pPr>
            <w:r w:rsidRPr="00065219">
              <w:rPr>
                <w:rFonts w:ascii="Calibri" w:hAnsi="Calibri"/>
                <w:color w:val="000000"/>
                <w:szCs w:val="22"/>
              </w:rPr>
              <w:t> </w:t>
            </w:r>
          </w:p>
        </w:tc>
        <w:tc>
          <w:tcPr>
            <w:tcW w:w="1060" w:type="dxa"/>
            <w:tcBorders>
              <w:top w:val="nil"/>
              <w:left w:val="nil"/>
              <w:bottom w:val="single" w:sz="8" w:space="0" w:color="auto"/>
              <w:right w:val="single" w:sz="8" w:space="0" w:color="auto"/>
            </w:tcBorders>
            <w:shd w:val="clear" w:color="auto" w:fill="auto"/>
            <w:noWrap/>
            <w:vAlign w:val="bottom"/>
            <w:hideMark/>
          </w:tcPr>
          <w:p w14:paraId="4A3BB3C0" w14:textId="77777777" w:rsidR="00065219" w:rsidRPr="00065219" w:rsidRDefault="00065219" w:rsidP="00065219">
            <w:pPr>
              <w:rPr>
                <w:rFonts w:ascii="Calibri" w:hAnsi="Calibri"/>
                <w:color w:val="000000"/>
                <w:szCs w:val="22"/>
              </w:rPr>
            </w:pPr>
            <w:r w:rsidRPr="00065219">
              <w:rPr>
                <w:rFonts w:ascii="Calibri" w:hAnsi="Calibri"/>
                <w:color w:val="000000"/>
                <w:szCs w:val="22"/>
              </w:rPr>
              <w:t> </w:t>
            </w:r>
          </w:p>
        </w:tc>
        <w:tc>
          <w:tcPr>
            <w:tcW w:w="1060" w:type="dxa"/>
            <w:tcBorders>
              <w:top w:val="single" w:sz="8" w:space="0" w:color="auto"/>
              <w:left w:val="nil"/>
              <w:bottom w:val="single" w:sz="8" w:space="0" w:color="auto"/>
              <w:right w:val="nil"/>
            </w:tcBorders>
            <w:shd w:val="clear" w:color="000000" w:fill="FFFF00"/>
            <w:noWrap/>
            <w:vAlign w:val="bottom"/>
            <w:hideMark/>
          </w:tcPr>
          <w:p w14:paraId="6F6BB38D" w14:textId="77777777" w:rsidR="00065219" w:rsidRPr="00065219" w:rsidRDefault="00065219" w:rsidP="00065219">
            <w:pPr>
              <w:rPr>
                <w:rFonts w:ascii="Calibri" w:hAnsi="Calibri"/>
                <w:color w:val="000000"/>
                <w:szCs w:val="22"/>
              </w:rPr>
            </w:pPr>
            <w:r w:rsidRPr="00065219">
              <w:rPr>
                <w:rFonts w:ascii="Calibri" w:hAnsi="Calibri"/>
                <w:color w:val="000000"/>
                <w:szCs w:val="22"/>
              </w:rPr>
              <w:t> </w:t>
            </w:r>
          </w:p>
        </w:tc>
        <w:tc>
          <w:tcPr>
            <w:tcW w:w="2120" w:type="dxa"/>
            <w:gridSpan w:val="2"/>
            <w:tcBorders>
              <w:top w:val="single" w:sz="8" w:space="0" w:color="auto"/>
              <w:left w:val="nil"/>
              <w:bottom w:val="single" w:sz="8" w:space="0" w:color="auto"/>
              <w:right w:val="single" w:sz="8" w:space="0" w:color="000000"/>
            </w:tcBorders>
            <w:shd w:val="clear" w:color="000000" w:fill="FFFF00"/>
            <w:noWrap/>
            <w:vAlign w:val="bottom"/>
            <w:hideMark/>
          </w:tcPr>
          <w:p w14:paraId="11D40A28" w14:textId="77777777" w:rsidR="00065219" w:rsidRPr="00065219" w:rsidRDefault="00065219" w:rsidP="00065219">
            <w:pPr>
              <w:rPr>
                <w:rFonts w:ascii="Calibri" w:hAnsi="Calibri"/>
                <w:color w:val="000000"/>
                <w:szCs w:val="22"/>
              </w:rPr>
            </w:pPr>
            <w:r w:rsidRPr="00065219">
              <w:rPr>
                <w:rFonts w:ascii="Calibri" w:hAnsi="Calibri"/>
                <w:color w:val="000000"/>
                <w:szCs w:val="22"/>
              </w:rPr>
              <w:t>symbol 8 (RE)</w:t>
            </w:r>
          </w:p>
        </w:tc>
        <w:tc>
          <w:tcPr>
            <w:tcW w:w="1060" w:type="dxa"/>
            <w:tcBorders>
              <w:top w:val="single" w:sz="8" w:space="0" w:color="auto"/>
              <w:left w:val="nil"/>
              <w:bottom w:val="single" w:sz="8" w:space="0" w:color="auto"/>
              <w:right w:val="nil"/>
            </w:tcBorders>
            <w:shd w:val="clear" w:color="000000" w:fill="FFFF00"/>
            <w:noWrap/>
            <w:vAlign w:val="bottom"/>
            <w:hideMark/>
          </w:tcPr>
          <w:p w14:paraId="0E966398" w14:textId="77777777" w:rsidR="00065219" w:rsidRPr="00065219" w:rsidRDefault="00065219" w:rsidP="00065219">
            <w:pPr>
              <w:rPr>
                <w:rFonts w:ascii="Calibri" w:hAnsi="Calibri"/>
                <w:color w:val="000000"/>
                <w:szCs w:val="22"/>
              </w:rPr>
            </w:pPr>
            <w:r w:rsidRPr="00065219">
              <w:rPr>
                <w:rFonts w:ascii="Calibri" w:hAnsi="Calibri"/>
                <w:color w:val="000000"/>
                <w:szCs w:val="22"/>
              </w:rPr>
              <w:t> </w:t>
            </w:r>
          </w:p>
        </w:tc>
        <w:tc>
          <w:tcPr>
            <w:tcW w:w="2120" w:type="dxa"/>
            <w:gridSpan w:val="2"/>
            <w:tcBorders>
              <w:top w:val="single" w:sz="8" w:space="0" w:color="auto"/>
              <w:left w:val="nil"/>
              <w:bottom w:val="single" w:sz="8" w:space="0" w:color="auto"/>
              <w:right w:val="single" w:sz="8" w:space="0" w:color="000000"/>
            </w:tcBorders>
            <w:shd w:val="clear" w:color="000000" w:fill="FFFF00"/>
            <w:noWrap/>
            <w:vAlign w:val="bottom"/>
            <w:hideMark/>
          </w:tcPr>
          <w:p w14:paraId="3A778780" w14:textId="77777777" w:rsidR="00065219" w:rsidRPr="00065219" w:rsidRDefault="00065219" w:rsidP="00065219">
            <w:pPr>
              <w:rPr>
                <w:rFonts w:ascii="Calibri" w:hAnsi="Calibri"/>
                <w:color w:val="000000"/>
                <w:szCs w:val="22"/>
              </w:rPr>
            </w:pPr>
            <w:r w:rsidRPr="00065219">
              <w:rPr>
                <w:rFonts w:ascii="Calibri" w:hAnsi="Calibri"/>
                <w:color w:val="000000"/>
                <w:szCs w:val="22"/>
              </w:rPr>
              <w:t>symbol 9 (RE)</w:t>
            </w:r>
          </w:p>
        </w:tc>
      </w:tr>
      <w:tr w:rsidR="00065219" w:rsidRPr="00065219" w14:paraId="079B0FA3" w14:textId="77777777" w:rsidTr="00065219">
        <w:trPr>
          <w:trHeight w:val="317"/>
        </w:trPr>
        <w:tc>
          <w:tcPr>
            <w:tcW w:w="1060" w:type="dxa"/>
            <w:tcBorders>
              <w:top w:val="nil"/>
              <w:left w:val="single" w:sz="8" w:space="0" w:color="auto"/>
              <w:bottom w:val="single" w:sz="4" w:space="0" w:color="auto"/>
              <w:right w:val="single" w:sz="8" w:space="0" w:color="auto"/>
            </w:tcBorders>
            <w:shd w:val="clear" w:color="auto" w:fill="auto"/>
            <w:noWrap/>
            <w:vAlign w:val="bottom"/>
            <w:hideMark/>
          </w:tcPr>
          <w:p w14:paraId="146599D1" w14:textId="77777777" w:rsidR="00065219" w:rsidRPr="00065219" w:rsidRDefault="00065219" w:rsidP="00065219">
            <w:pPr>
              <w:rPr>
                <w:rFonts w:ascii="Calibri" w:hAnsi="Calibri"/>
                <w:color w:val="000000"/>
                <w:szCs w:val="22"/>
              </w:rPr>
            </w:pPr>
            <w:r w:rsidRPr="00065219">
              <w:rPr>
                <w:rFonts w:ascii="Calibri" w:hAnsi="Calibri"/>
                <w:color w:val="000000"/>
                <w:szCs w:val="22"/>
              </w:rPr>
              <w:t>MCS</w:t>
            </w:r>
          </w:p>
        </w:tc>
        <w:tc>
          <w:tcPr>
            <w:tcW w:w="1060" w:type="dxa"/>
            <w:tcBorders>
              <w:top w:val="nil"/>
              <w:left w:val="nil"/>
              <w:bottom w:val="double" w:sz="6" w:space="0" w:color="auto"/>
              <w:right w:val="single" w:sz="8" w:space="0" w:color="auto"/>
            </w:tcBorders>
            <w:shd w:val="clear" w:color="auto" w:fill="auto"/>
            <w:noWrap/>
            <w:vAlign w:val="bottom"/>
            <w:hideMark/>
          </w:tcPr>
          <w:p w14:paraId="18CAAF16" w14:textId="77777777" w:rsidR="00065219" w:rsidRPr="00065219" w:rsidRDefault="00065219" w:rsidP="00065219">
            <w:pPr>
              <w:rPr>
                <w:rFonts w:ascii="Calibri" w:hAnsi="Calibri"/>
                <w:color w:val="000000"/>
                <w:szCs w:val="22"/>
              </w:rPr>
            </w:pPr>
            <w:r w:rsidRPr="00065219">
              <w:rPr>
                <w:rFonts w:ascii="Calibri" w:hAnsi="Calibri"/>
                <w:color w:val="000000"/>
                <w:szCs w:val="22"/>
              </w:rPr>
              <w:t>Mod</w:t>
            </w:r>
          </w:p>
        </w:tc>
        <w:tc>
          <w:tcPr>
            <w:tcW w:w="1060" w:type="dxa"/>
            <w:tcBorders>
              <w:top w:val="nil"/>
              <w:left w:val="nil"/>
              <w:bottom w:val="nil"/>
              <w:right w:val="nil"/>
            </w:tcBorders>
            <w:shd w:val="clear" w:color="auto" w:fill="auto"/>
            <w:noWrap/>
            <w:vAlign w:val="bottom"/>
            <w:hideMark/>
          </w:tcPr>
          <w:p w14:paraId="32AB8F66" w14:textId="77777777" w:rsidR="00065219" w:rsidRPr="00065219" w:rsidRDefault="00065219" w:rsidP="00065219">
            <w:pPr>
              <w:rPr>
                <w:rFonts w:ascii="Calibri" w:hAnsi="Calibri"/>
                <w:color w:val="000000"/>
                <w:szCs w:val="22"/>
              </w:rPr>
            </w:pPr>
            <w:r w:rsidRPr="00065219">
              <w:rPr>
                <w:rFonts w:ascii="Calibri" w:hAnsi="Calibri"/>
                <w:color w:val="000000"/>
                <w:szCs w:val="22"/>
              </w:rPr>
              <w:t>1OS (C)</w:t>
            </w:r>
          </w:p>
        </w:tc>
        <w:tc>
          <w:tcPr>
            <w:tcW w:w="1054" w:type="dxa"/>
            <w:tcBorders>
              <w:top w:val="nil"/>
              <w:left w:val="nil"/>
              <w:bottom w:val="nil"/>
              <w:right w:val="nil"/>
            </w:tcBorders>
            <w:shd w:val="clear" w:color="auto" w:fill="auto"/>
            <w:noWrap/>
            <w:vAlign w:val="bottom"/>
            <w:hideMark/>
          </w:tcPr>
          <w:p w14:paraId="7AA8FC91" w14:textId="77777777" w:rsidR="00065219" w:rsidRPr="00065219" w:rsidRDefault="00065219" w:rsidP="00065219">
            <w:pPr>
              <w:rPr>
                <w:rFonts w:ascii="Calibri" w:hAnsi="Calibri"/>
                <w:color w:val="000000"/>
                <w:szCs w:val="22"/>
              </w:rPr>
            </w:pPr>
            <w:r w:rsidRPr="00065219">
              <w:rPr>
                <w:rFonts w:ascii="Calibri" w:hAnsi="Calibri"/>
                <w:color w:val="000000"/>
                <w:szCs w:val="22"/>
              </w:rPr>
              <w:t>2OS (C)</w:t>
            </w:r>
          </w:p>
        </w:tc>
        <w:tc>
          <w:tcPr>
            <w:tcW w:w="1066" w:type="dxa"/>
            <w:tcBorders>
              <w:top w:val="nil"/>
              <w:left w:val="nil"/>
              <w:bottom w:val="nil"/>
              <w:right w:val="single" w:sz="8" w:space="0" w:color="auto"/>
            </w:tcBorders>
            <w:shd w:val="clear" w:color="auto" w:fill="auto"/>
            <w:noWrap/>
            <w:vAlign w:val="bottom"/>
            <w:hideMark/>
          </w:tcPr>
          <w:p w14:paraId="3FEE2F93" w14:textId="77777777" w:rsidR="00065219" w:rsidRPr="00065219" w:rsidRDefault="00065219" w:rsidP="00065219">
            <w:pPr>
              <w:rPr>
                <w:rFonts w:ascii="Calibri" w:hAnsi="Calibri"/>
                <w:color w:val="000000"/>
                <w:szCs w:val="22"/>
              </w:rPr>
            </w:pPr>
            <w:r w:rsidRPr="00065219">
              <w:rPr>
                <w:rFonts w:ascii="Calibri" w:hAnsi="Calibri"/>
                <w:color w:val="000000"/>
                <w:szCs w:val="22"/>
              </w:rPr>
              <w:t>3OS (C)</w:t>
            </w:r>
          </w:p>
        </w:tc>
        <w:tc>
          <w:tcPr>
            <w:tcW w:w="1060" w:type="dxa"/>
            <w:tcBorders>
              <w:top w:val="nil"/>
              <w:left w:val="nil"/>
              <w:bottom w:val="nil"/>
              <w:right w:val="nil"/>
            </w:tcBorders>
            <w:shd w:val="clear" w:color="auto" w:fill="auto"/>
            <w:noWrap/>
            <w:vAlign w:val="bottom"/>
            <w:hideMark/>
          </w:tcPr>
          <w:p w14:paraId="2FA3FFA2" w14:textId="77777777" w:rsidR="00065219" w:rsidRPr="00065219" w:rsidRDefault="00065219" w:rsidP="00065219">
            <w:pPr>
              <w:rPr>
                <w:rFonts w:ascii="Calibri" w:hAnsi="Calibri"/>
                <w:color w:val="000000"/>
                <w:szCs w:val="22"/>
              </w:rPr>
            </w:pPr>
            <w:r w:rsidRPr="00065219">
              <w:rPr>
                <w:rFonts w:ascii="Calibri" w:hAnsi="Calibri"/>
                <w:color w:val="000000"/>
                <w:szCs w:val="22"/>
              </w:rPr>
              <w:t>1OS (C)</w:t>
            </w:r>
          </w:p>
        </w:tc>
        <w:tc>
          <w:tcPr>
            <w:tcW w:w="1054" w:type="dxa"/>
            <w:tcBorders>
              <w:top w:val="nil"/>
              <w:left w:val="nil"/>
              <w:bottom w:val="nil"/>
              <w:right w:val="nil"/>
            </w:tcBorders>
            <w:shd w:val="clear" w:color="auto" w:fill="auto"/>
            <w:noWrap/>
            <w:vAlign w:val="bottom"/>
            <w:hideMark/>
          </w:tcPr>
          <w:p w14:paraId="4192AC8A" w14:textId="77777777" w:rsidR="00065219" w:rsidRPr="00065219" w:rsidRDefault="00065219" w:rsidP="00065219">
            <w:pPr>
              <w:rPr>
                <w:rFonts w:ascii="Calibri" w:hAnsi="Calibri"/>
                <w:color w:val="000000"/>
                <w:szCs w:val="22"/>
              </w:rPr>
            </w:pPr>
            <w:r w:rsidRPr="00065219">
              <w:rPr>
                <w:rFonts w:ascii="Calibri" w:hAnsi="Calibri"/>
                <w:color w:val="000000"/>
                <w:szCs w:val="22"/>
              </w:rPr>
              <w:t>2OS (C)</w:t>
            </w:r>
          </w:p>
        </w:tc>
        <w:tc>
          <w:tcPr>
            <w:tcW w:w="1066" w:type="dxa"/>
            <w:tcBorders>
              <w:top w:val="nil"/>
              <w:left w:val="nil"/>
              <w:bottom w:val="nil"/>
              <w:right w:val="single" w:sz="8" w:space="0" w:color="auto"/>
            </w:tcBorders>
            <w:shd w:val="clear" w:color="auto" w:fill="auto"/>
            <w:noWrap/>
            <w:vAlign w:val="bottom"/>
            <w:hideMark/>
          </w:tcPr>
          <w:p w14:paraId="32F1F6EF" w14:textId="77777777" w:rsidR="00065219" w:rsidRPr="00065219" w:rsidRDefault="00065219" w:rsidP="00065219">
            <w:pPr>
              <w:rPr>
                <w:rFonts w:ascii="Calibri" w:hAnsi="Calibri"/>
                <w:color w:val="000000"/>
                <w:szCs w:val="22"/>
              </w:rPr>
            </w:pPr>
            <w:r w:rsidRPr="00065219">
              <w:rPr>
                <w:rFonts w:ascii="Calibri" w:hAnsi="Calibri"/>
                <w:color w:val="000000"/>
                <w:szCs w:val="22"/>
              </w:rPr>
              <w:t>3OS (C)</w:t>
            </w:r>
          </w:p>
        </w:tc>
      </w:tr>
      <w:tr w:rsidR="00065219" w:rsidRPr="00065219" w14:paraId="34EA181A" w14:textId="77777777" w:rsidTr="00065219">
        <w:trPr>
          <w:trHeight w:val="331"/>
        </w:trPr>
        <w:tc>
          <w:tcPr>
            <w:tcW w:w="1060" w:type="dxa"/>
            <w:tcBorders>
              <w:top w:val="nil"/>
              <w:left w:val="single" w:sz="8" w:space="0" w:color="auto"/>
              <w:bottom w:val="nil"/>
              <w:right w:val="single" w:sz="8" w:space="0" w:color="auto"/>
            </w:tcBorders>
            <w:shd w:val="clear" w:color="auto" w:fill="auto"/>
            <w:noWrap/>
            <w:vAlign w:val="bottom"/>
            <w:hideMark/>
          </w:tcPr>
          <w:p w14:paraId="62B38767"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w:t>
            </w:r>
          </w:p>
        </w:tc>
        <w:tc>
          <w:tcPr>
            <w:tcW w:w="1060" w:type="dxa"/>
            <w:tcBorders>
              <w:top w:val="nil"/>
              <w:left w:val="nil"/>
              <w:bottom w:val="single" w:sz="8" w:space="0" w:color="auto"/>
              <w:right w:val="single" w:sz="8" w:space="0" w:color="auto"/>
            </w:tcBorders>
            <w:shd w:val="clear" w:color="auto" w:fill="auto"/>
            <w:vAlign w:val="center"/>
            <w:hideMark/>
          </w:tcPr>
          <w:p w14:paraId="1C5E542F"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2</w:t>
            </w:r>
          </w:p>
        </w:tc>
        <w:tc>
          <w:tcPr>
            <w:tcW w:w="1060" w:type="dxa"/>
            <w:tcBorders>
              <w:top w:val="nil"/>
              <w:left w:val="nil"/>
              <w:bottom w:val="nil"/>
              <w:right w:val="nil"/>
            </w:tcBorders>
            <w:shd w:val="clear" w:color="auto" w:fill="auto"/>
            <w:noWrap/>
            <w:vAlign w:val="bottom"/>
            <w:hideMark/>
          </w:tcPr>
          <w:p w14:paraId="69D059C7"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0.251116</w:t>
            </w:r>
          </w:p>
        </w:tc>
        <w:tc>
          <w:tcPr>
            <w:tcW w:w="1054" w:type="dxa"/>
            <w:tcBorders>
              <w:top w:val="nil"/>
              <w:left w:val="nil"/>
              <w:bottom w:val="nil"/>
              <w:right w:val="nil"/>
            </w:tcBorders>
            <w:shd w:val="clear" w:color="auto" w:fill="auto"/>
            <w:noWrap/>
            <w:vAlign w:val="bottom"/>
            <w:hideMark/>
          </w:tcPr>
          <w:p w14:paraId="791104C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0.319602</w:t>
            </w:r>
          </w:p>
        </w:tc>
        <w:tc>
          <w:tcPr>
            <w:tcW w:w="1066" w:type="dxa"/>
            <w:tcBorders>
              <w:top w:val="nil"/>
              <w:left w:val="nil"/>
              <w:bottom w:val="nil"/>
              <w:right w:val="single" w:sz="8" w:space="0" w:color="auto"/>
            </w:tcBorders>
            <w:shd w:val="clear" w:color="auto" w:fill="auto"/>
            <w:noWrap/>
            <w:vAlign w:val="bottom"/>
            <w:hideMark/>
          </w:tcPr>
          <w:p w14:paraId="1CF220B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0.439453</w:t>
            </w:r>
          </w:p>
        </w:tc>
        <w:tc>
          <w:tcPr>
            <w:tcW w:w="1060" w:type="dxa"/>
            <w:tcBorders>
              <w:top w:val="nil"/>
              <w:left w:val="nil"/>
              <w:bottom w:val="nil"/>
              <w:right w:val="nil"/>
            </w:tcBorders>
            <w:shd w:val="clear" w:color="auto" w:fill="auto"/>
            <w:noWrap/>
            <w:vAlign w:val="bottom"/>
            <w:hideMark/>
          </w:tcPr>
          <w:p w14:paraId="0FDCCF4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0.319602</w:t>
            </w:r>
          </w:p>
        </w:tc>
        <w:tc>
          <w:tcPr>
            <w:tcW w:w="1054" w:type="dxa"/>
            <w:tcBorders>
              <w:top w:val="nil"/>
              <w:left w:val="nil"/>
              <w:bottom w:val="nil"/>
              <w:right w:val="nil"/>
            </w:tcBorders>
            <w:shd w:val="clear" w:color="auto" w:fill="auto"/>
            <w:noWrap/>
            <w:vAlign w:val="bottom"/>
            <w:hideMark/>
          </w:tcPr>
          <w:p w14:paraId="25090B13"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0.439453</w:t>
            </w:r>
          </w:p>
        </w:tc>
        <w:tc>
          <w:tcPr>
            <w:tcW w:w="1066" w:type="dxa"/>
            <w:tcBorders>
              <w:top w:val="nil"/>
              <w:left w:val="nil"/>
              <w:bottom w:val="nil"/>
              <w:right w:val="single" w:sz="8" w:space="0" w:color="auto"/>
            </w:tcBorders>
            <w:shd w:val="clear" w:color="auto" w:fill="auto"/>
            <w:noWrap/>
            <w:vAlign w:val="bottom"/>
            <w:hideMark/>
          </w:tcPr>
          <w:p w14:paraId="66FA8C6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0.585938</w:t>
            </w:r>
          </w:p>
        </w:tc>
      </w:tr>
      <w:tr w:rsidR="00065219" w:rsidRPr="00065219" w14:paraId="291D4694"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13AB6382"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w:t>
            </w:r>
          </w:p>
        </w:tc>
        <w:tc>
          <w:tcPr>
            <w:tcW w:w="1060" w:type="dxa"/>
            <w:tcBorders>
              <w:top w:val="nil"/>
              <w:left w:val="nil"/>
              <w:bottom w:val="single" w:sz="8" w:space="0" w:color="auto"/>
              <w:right w:val="single" w:sz="8" w:space="0" w:color="auto"/>
            </w:tcBorders>
            <w:shd w:val="clear" w:color="auto" w:fill="auto"/>
            <w:vAlign w:val="center"/>
            <w:hideMark/>
          </w:tcPr>
          <w:p w14:paraId="31151F56"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2</w:t>
            </w:r>
          </w:p>
        </w:tc>
        <w:tc>
          <w:tcPr>
            <w:tcW w:w="1060" w:type="dxa"/>
            <w:tcBorders>
              <w:top w:val="nil"/>
              <w:left w:val="nil"/>
              <w:bottom w:val="nil"/>
              <w:right w:val="nil"/>
            </w:tcBorders>
            <w:shd w:val="clear" w:color="auto" w:fill="auto"/>
            <w:noWrap/>
            <w:vAlign w:val="bottom"/>
            <w:hideMark/>
          </w:tcPr>
          <w:p w14:paraId="125FE70F"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0.328544</w:t>
            </w:r>
          </w:p>
        </w:tc>
        <w:tc>
          <w:tcPr>
            <w:tcW w:w="1054" w:type="dxa"/>
            <w:tcBorders>
              <w:top w:val="nil"/>
              <w:left w:val="nil"/>
              <w:bottom w:val="nil"/>
              <w:right w:val="nil"/>
            </w:tcBorders>
            <w:shd w:val="clear" w:color="auto" w:fill="auto"/>
            <w:noWrap/>
            <w:vAlign w:val="bottom"/>
            <w:hideMark/>
          </w:tcPr>
          <w:p w14:paraId="042FE28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0.418146</w:t>
            </w:r>
          </w:p>
        </w:tc>
        <w:tc>
          <w:tcPr>
            <w:tcW w:w="1066" w:type="dxa"/>
            <w:tcBorders>
              <w:top w:val="nil"/>
              <w:left w:val="nil"/>
              <w:bottom w:val="nil"/>
              <w:right w:val="single" w:sz="8" w:space="0" w:color="auto"/>
            </w:tcBorders>
            <w:shd w:val="clear" w:color="auto" w:fill="auto"/>
            <w:noWrap/>
            <w:vAlign w:val="bottom"/>
            <w:hideMark/>
          </w:tcPr>
          <w:p w14:paraId="3C10F6E2"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0.574951</w:t>
            </w:r>
          </w:p>
        </w:tc>
        <w:tc>
          <w:tcPr>
            <w:tcW w:w="1060" w:type="dxa"/>
            <w:tcBorders>
              <w:top w:val="nil"/>
              <w:left w:val="nil"/>
              <w:bottom w:val="nil"/>
              <w:right w:val="nil"/>
            </w:tcBorders>
            <w:shd w:val="clear" w:color="auto" w:fill="auto"/>
            <w:noWrap/>
            <w:vAlign w:val="bottom"/>
            <w:hideMark/>
          </w:tcPr>
          <w:p w14:paraId="71DC0049"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0.418146</w:t>
            </w:r>
          </w:p>
        </w:tc>
        <w:tc>
          <w:tcPr>
            <w:tcW w:w="1054" w:type="dxa"/>
            <w:tcBorders>
              <w:top w:val="nil"/>
              <w:left w:val="nil"/>
              <w:bottom w:val="nil"/>
              <w:right w:val="nil"/>
            </w:tcBorders>
            <w:shd w:val="clear" w:color="auto" w:fill="auto"/>
            <w:noWrap/>
            <w:vAlign w:val="bottom"/>
            <w:hideMark/>
          </w:tcPr>
          <w:p w14:paraId="2003D59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0.574951</w:t>
            </w:r>
          </w:p>
        </w:tc>
        <w:tc>
          <w:tcPr>
            <w:tcW w:w="1066" w:type="dxa"/>
            <w:tcBorders>
              <w:top w:val="nil"/>
              <w:left w:val="nil"/>
              <w:bottom w:val="nil"/>
              <w:right w:val="single" w:sz="8" w:space="0" w:color="auto"/>
            </w:tcBorders>
            <w:shd w:val="clear" w:color="auto" w:fill="auto"/>
            <w:noWrap/>
            <w:vAlign w:val="bottom"/>
            <w:hideMark/>
          </w:tcPr>
          <w:p w14:paraId="4E2629C5"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0.766602</w:t>
            </w:r>
          </w:p>
        </w:tc>
      </w:tr>
      <w:tr w:rsidR="00065219" w:rsidRPr="00065219" w14:paraId="1864A53F"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632977B3"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w:t>
            </w:r>
          </w:p>
        </w:tc>
        <w:tc>
          <w:tcPr>
            <w:tcW w:w="1060" w:type="dxa"/>
            <w:tcBorders>
              <w:top w:val="nil"/>
              <w:left w:val="nil"/>
              <w:bottom w:val="single" w:sz="8" w:space="0" w:color="auto"/>
              <w:right w:val="single" w:sz="8" w:space="0" w:color="auto"/>
            </w:tcBorders>
            <w:shd w:val="clear" w:color="auto" w:fill="auto"/>
            <w:vAlign w:val="center"/>
            <w:hideMark/>
          </w:tcPr>
          <w:p w14:paraId="48E2095C"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2</w:t>
            </w:r>
          </w:p>
        </w:tc>
        <w:tc>
          <w:tcPr>
            <w:tcW w:w="1060" w:type="dxa"/>
            <w:tcBorders>
              <w:top w:val="nil"/>
              <w:left w:val="nil"/>
              <w:bottom w:val="nil"/>
              <w:right w:val="nil"/>
            </w:tcBorders>
            <w:shd w:val="clear" w:color="auto" w:fill="auto"/>
            <w:noWrap/>
            <w:vAlign w:val="bottom"/>
            <w:hideMark/>
          </w:tcPr>
          <w:p w14:paraId="228DE78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0.403878</w:t>
            </w:r>
          </w:p>
        </w:tc>
        <w:tc>
          <w:tcPr>
            <w:tcW w:w="1054" w:type="dxa"/>
            <w:tcBorders>
              <w:top w:val="nil"/>
              <w:left w:val="nil"/>
              <w:bottom w:val="nil"/>
              <w:right w:val="nil"/>
            </w:tcBorders>
            <w:shd w:val="clear" w:color="auto" w:fill="auto"/>
            <w:noWrap/>
            <w:vAlign w:val="bottom"/>
            <w:hideMark/>
          </w:tcPr>
          <w:p w14:paraId="38F7654E"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0.514027</w:t>
            </w:r>
          </w:p>
        </w:tc>
        <w:tc>
          <w:tcPr>
            <w:tcW w:w="1066" w:type="dxa"/>
            <w:tcBorders>
              <w:top w:val="nil"/>
              <w:left w:val="nil"/>
              <w:bottom w:val="nil"/>
              <w:right w:val="single" w:sz="8" w:space="0" w:color="auto"/>
            </w:tcBorders>
            <w:shd w:val="clear" w:color="auto" w:fill="auto"/>
            <w:noWrap/>
            <w:vAlign w:val="bottom"/>
            <w:hideMark/>
          </w:tcPr>
          <w:p w14:paraId="05F63D9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0.706787</w:t>
            </w:r>
          </w:p>
        </w:tc>
        <w:tc>
          <w:tcPr>
            <w:tcW w:w="1060" w:type="dxa"/>
            <w:tcBorders>
              <w:top w:val="nil"/>
              <w:left w:val="nil"/>
              <w:bottom w:val="nil"/>
              <w:right w:val="nil"/>
            </w:tcBorders>
            <w:shd w:val="clear" w:color="auto" w:fill="auto"/>
            <w:noWrap/>
            <w:vAlign w:val="bottom"/>
            <w:hideMark/>
          </w:tcPr>
          <w:p w14:paraId="52A4FAE1"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0.514027</w:t>
            </w:r>
          </w:p>
        </w:tc>
        <w:tc>
          <w:tcPr>
            <w:tcW w:w="1054" w:type="dxa"/>
            <w:tcBorders>
              <w:top w:val="nil"/>
              <w:left w:val="nil"/>
              <w:bottom w:val="nil"/>
              <w:right w:val="nil"/>
            </w:tcBorders>
            <w:shd w:val="clear" w:color="auto" w:fill="auto"/>
            <w:noWrap/>
            <w:vAlign w:val="bottom"/>
            <w:hideMark/>
          </w:tcPr>
          <w:p w14:paraId="1E3978B6"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0.706787</w:t>
            </w:r>
          </w:p>
        </w:tc>
        <w:tc>
          <w:tcPr>
            <w:tcW w:w="1066" w:type="dxa"/>
            <w:tcBorders>
              <w:top w:val="nil"/>
              <w:left w:val="nil"/>
              <w:bottom w:val="nil"/>
              <w:right w:val="single" w:sz="8" w:space="0" w:color="auto"/>
            </w:tcBorders>
            <w:shd w:val="clear" w:color="000000" w:fill="FFC7CE"/>
            <w:noWrap/>
            <w:vAlign w:val="bottom"/>
            <w:hideMark/>
          </w:tcPr>
          <w:p w14:paraId="1DD891F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0.942383</w:t>
            </w:r>
          </w:p>
        </w:tc>
      </w:tr>
      <w:tr w:rsidR="00065219" w:rsidRPr="00065219" w14:paraId="3DDF56D9"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682426A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3</w:t>
            </w:r>
          </w:p>
        </w:tc>
        <w:tc>
          <w:tcPr>
            <w:tcW w:w="1060" w:type="dxa"/>
            <w:tcBorders>
              <w:top w:val="nil"/>
              <w:left w:val="nil"/>
              <w:bottom w:val="single" w:sz="8" w:space="0" w:color="auto"/>
              <w:right w:val="single" w:sz="8" w:space="0" w:color="auto"/>
            </w:tcBorders>
            <w:shd w:val="clear" w:color="auto" w:fill="auto"/>
            <w:vAlign w:val="center"/>
            <w:hideMark/>
          </w:tcPr>
          <w:p w14:paraId="4DEC6495"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2</w:t>
            </w:r>
          </w:p>
        </w:tc>
        <w:tc>
          <w:tcPr>
            <w:tcW w:w="1060" w:type="dxa"/>
            <w:tcBorders>
              <w:top w:val="nil"/>
              <w:left w:val="nil"/>
              <w:bottom w:val="nil"/>
              <w:right w:val="nil"/>
            </w:tcBorders>
            <w:shd w:val="clear" w:color="auto" w:fill="auto"/>
            <w:noWrap/>
            <w:vAlign w:val="bottom"/>
            <w:hideMark/>
          </w:tcPr>
          <w:p w14:paraId="00DB88A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0.525251</w:t>
            </w:r>
          </w:p>
        </w:tc>
        <w:tc>
          <w:tcPr>
            <w:tcW w:w="1054" w:type="dxa"/>
            <w:tcBorders>
              <w:top w:val="nil"/>
              <w:left w:val="nil"/>
              <w:bottom w:val="nil"/>
              <w:right w:val="nil"/>
            </w:tcBorders>
            <w:shd w:val="clear" w:color="auto" w:fill="auto"/>
            <w:noWrap/>
            <w:vAlign w:val="bottom"/>
            <w:hideMark/>
          </w:tcPr>
          <w:p w14:paraId="0115AD42"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0.668501</w:t>
            </w:r>
          </w:p>
        </w:tc>
        <w:tc>
          <w:tcPr>
            <w:tcW w:w="1066" w:type="dxa"/>
            <w:tcBorders>
              <w:top w:val="nil"/>
              <w:left w:val="nil"/>
              <w:bottom w:val="nil"/>
              <w:right w:val="single" w:sz="8" w:space="0" w:color="auto"/>
            </w:tcBorders>
            <w:shd w:val="clear" w:color="auto" w:fill="auto"/>
            <w:noWrap/>
            <w:vAlign w:val="bottom"/>
            <w:hideMark/>
          </w:tcPr>
          <w:p w14:paraId="37A480D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0.919189</w:t>
            </w:r>
          </w:p>
        </w:tc>
        <w:tc>
          <w:tcPr>
            <w:tcW w:w="1060" w:type="dxa"/>
            <w:tcBorders>
              <w:top w:val="nil"/>
              <w:left w:val="nil"/>
              <w:bottom w:val="nil"/>
              <w:right w:val="nil"/>
            </w:tcBorders>
            <w:shd w:val="clear" w:color="auto" w:fill="auto"/>
            <w:noWrap/>
            <w:vAlign w:val="bottom"/>
            <w:hideMark/>
          </w:tcPr>
          <w:p w14:paraId="3CF072F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0.668501</w:t>
            </w:r>
          </w:p>
        </w:tc>
        <w:tc>
          <w:tcPr>
            <w:tcW w:w="1054" w:type="dxa"/>
            <w:tcBorders>
              <w:top w:val="nil"/>
              <w:left w:val="nil"/>
              <w:bottom w:val="nil"/>
              <w:right w:val="nil"/>
            </w:tcBorders>
            <w:shd w:val="clear" w:color="auto" w:fill="auto"/>
            <w:noWrap/>
            <w:vAlign w:val="bottom"/>
            <w:hideMark/>
          </w:tcPr>
          <w:p w14:paraId="6F78373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0.919189</w:t>
            </w:r>
          </w:p>
        </w:tc>
        <w:tc>
          <w:tcPr>
            <w:tcW w:w="1066" w:type="dxa"/>
            <w:tcBorders>
              <w:top w:val="nil"/>
              <w:left w:val="nil"/>
              <w:bottom w:val="nil"/>
              <w:right w:val="single" w:sz="8" w:space="0" w:color="auto"/>
            </w:tcBorders>
            <w:shd w:val="clear" w:color="000000" w:fill="FFC7CE"/>
            <w:noWrap/>
            <w:vAlign w:val="bottom"/>
            <w:hideMark/>
          </w:tcPr>
          <w:p w14:paraId="71EA202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1.225586</w:t>
            </w:r>
          </w:p>
        </w:tc>
      </w:tr>
      <w:tr w:rsidR="00065219" w:rsidRPr="00065219" w14:paraId="214D1BE0"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3C1399F9"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4</w:t>
            </w:r>
          </w:p>
        </w:tc>
        <w:tc>
          <w:tcPr>
            <w:tcW w:w="1060" w:type="dxa"/>
            <w:tcBorders>
              <w:top w:val="nil"/>
              <w:left w:val="nil"/>
              <w:bottom w:val="single" w:sz="8" w:space="0" w:color="auto"/>
              <w:right w:val="single" w:sz="8" w:space="0" w:color="auto"/>
            </w:tcBorders>
            <w:shd w:val="clear" w:color="auto" w:fill="auto"/>
            <w:vAlign w:val="center"/>
            <w:hideMark/>
          </w:tcPr>
          <w:p w14:paraId="5706C8D0"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2</w:t>
            </w:r>
          </w:p>
        </w:tc>
        <w:tc>
          <w:tcPr>
            <w:tcW w:w="1060" w:type="dxa"/>
            <w:tcBorders>
              <w:top w:val="nil"/>
              <w:left w:val="nil"/>
              <w:bottom w:val="nil"/>
              <w:right w:val="nil"/>
            </w:tcBorders>
            <w:shd w:val="clear" w:color="auto" w:fill="auto"/>
            <w:noWrap/>
            <w:vAlign w:val="bottom"/>
            <w:hideMark/>
          </w:tcPr>
          <w:p w14:paraId="3A52A7DC"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0.644531</w:t>
            </w:r>
          </w:p>
        </w:tc>
        <w:tc>
          <w:tcPr>
            <w:tcW w:w="1054" w:type="dxa"/>
            <w:tcBorders>
              <w:top w:val="nil"/>
              <w:left w:val="nil"/>
              <w:bottom w:val="nil"/>
              <w:right w:val="nil"/>
            </w:tcBorders>
            <w:shd w:val="clear" w:color="auto" w:fill="auto"/>
            <w:noWrap/>
            <w:vAlign w:val="bottom"/>
            <w:hideMark/>
          </w:tcPr>
          <w:p w14:paraId="0FFE63A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0.820313</w:t>
            </w:r>
          </w:p>
        </w:tc>
        <w:tc>
          <w:tcPr>
            <w:tcW w:w="1066" w:type="dxa"/>
            <w:tcBorders>
              <w:top w:val="nil"/>
              <w:left w:val="nil"/>
              <w:bottom w:val="nil"/>
              <w:right w:val="single" w:sz="8" w:space="0" w:color="auto"/>
            </w:tcBorders>
            <w:shd w:val="clear" w:color="000000" w:fill="FFC7CE"/>
            <w:noWrap/>
            <w:vAlign w:val="bottom"/>
            <w:hideMark/>
          </w:tcPr>
          <w:p w14:paraId="2D4221D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1.12793</w:t>
            </w:r>
          </w:p>
        </w:tc>
        <w:tc>
          <w:tcPr>
            <w:tcW w:w="1060" w:type="dxa"/>
            <w:tcBorders>
              <w:top w:val="nil"/>
              <w:left w:val="nil"/>
              <w:bottom w:val="nil"/>
              <w:right w:val="nil"/>
            </w:tcBorders>
            <w:shd w:val="clear" w:color="auto" w:fill="auto"/>
            <w:noWrap/>
            <w:vAlign w:val="bottom"/>
            <w:hideMark/>
          </w:tcPr>
          <w:p w14:paraId="5D18E79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0.820313</w:t>
            </w:r>
          </w:p>
        </w:tc>
        <w:tc>
          <w:tcPr>
            <w:tcW w:w="1054" w:type="dxa"/>
            <w:tcBorders>
              <w:top w:val="nil"/>
              <w:left w:val="nil"/>
              <w:bottom w:val="nil"/>
              <w:right w:val="nil"/>
            </w:tcBorders>
            <w:shd w:val="clear" w:color="000000" w:fill="FFC7CE"/>
            <w:noWrap/>
            <w:vAlign w:val="bottom"/>
            <w:hideMark/>
          </w:tcPr>
          <w:p w14:paraId="1F7A0F7C"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1.12793</w:t>
            </w:r>
          </w:p>
        </w:tc>
        <w:tc>
          <w:tcPr>
            <w:tcW w:w="1066" w:type="dxa"/>
            <w:tcBorders>
              <w:top w:val="nil"/>
              <w:left w:val="nil"/>
              <w:bottom w:val="nil"/>
              <w:right w:val="single" w:sz="8" w:space="0" w:color="auto"/>
            </w:tcBorders>
            <w:shd w:val="clear" w:color="000000" w:fill="FFC7CE"/>
            <w:noWrap/>
            <w:vAlign w:val="bottom"/>
            <w:hideMark/>
          </w:tcPr>
          <w:p w14:paraId="28B0CA4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1.503906</w:t>
            </w:r>
          </w:p>
        </w:tc>
      </w:tr>
      <w:tr w:rsidR="00065219" w:rsidRPr="00065219" w14:paraId="1B33E503"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2633338C"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5</w:t>
            </w:r>
          </w:p>
        </w:tc>
        <w:tc>
          <w:tcPr>
            <w:tcW w:w="1060" w:type="dxa"/>
            <w:tcBorders>
              <w:top w:val="nil"/>
              <w:left w:val="nil"/>
              <w:bottom w:val="single" w:sz="8" w:space="0" w:color="auto"/>
              <w:right w:val="single" w:sz="8" w:space="0" w:color="auto"/>
            </w:tcBorders>
            <w:shd w:val="clear" w:color="auto" w:fill="auto"/>
            <w:vAlign w:val="center"/>
            <w:hideMark/>
          </w:tcPr>
          <w:p w14:paraId="154D4D2A"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4</w:t>
            </w:r>
          </w:p>
        </w:tc>
        <w:tc>
          <w:tcPr>
            <w:tcW w:w="1060" w:type="dxa"/>
            <w:tcBorders>
              <w:top w:val="nil"/>
              <w:left w:val="nil"/>
              <w:bottom w:val="nil"/>
              <w:right w:val="nil"/>
            </w:tcBorders>
            <w:shd w:val="clear" w:color="auto" w:fill="auto"/>
            <w:noWrap/>
            <w:vAlign w:val="bottom"/>
            <w:hideMark/>
          </w:tcPr>
          <w:p w14:paraId="51960CC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0.396554</w:t>
            </w:r>
          </w:p>
        </w:tc>
        <w:tc>
          <w:tcPr>
            <w:tcW w:w="1054" w:type="dxa"/>
            <w:tcBorders>
              <w:top w:val="nil"/>
              <w:left w:val="nil"/>
              <w:bottom w:val="nil"/>
              <w:right w:val="nil"/>
            </w:tcBorders>
            <w:shd w:val="clear" w:color="auto" w:fill="auto"/>
            <w:noWrap/>
            <w:vAlign w:val="bottom"/>
            <w:hideMark/>
          </w:tcPr>
          <w:p w14:paraId="047574A2"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0.504705</w:t>
            </w:r>
          </w:p>
        </w:tc>
        <w:tc>
          <w:tcPr>
            <w:tcW w:w="1066" w:type="dxa"/>
            <w:tcBorders>
              <w:top w:val="nil"/>
              <w:left w:val="nil"/>
              <w:bottom w:val="nil"/>
              <w:right w:val="single" w:sz="8" w:space="0" w:color="auto"/>
            </w:tcBorders>
            <w:shd w:val="clear" w:color="auto" w:fill="auto"/>
            <w:noWrap/>
            <w:vAlign w:val="bottom"/>
            <w:hideMark/>
          </w:tcPr>
          <w:p w14:paraId="290816C3"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0.69397</w:t>
            </w:r>
          </w:p>
        </w:tc>
        <w:tc>
          <w:tcPr>
            <w:tcW w:w="1060" w:type="dxa"/>
            <w:tcBorders>
              <w:top w:val="nil"/>
              <w:left w:val="nil"/>
              <w:bottom w:val="nil"/>
              <w:right w:val="nil"/>
            </w:tcBorders>
            <w:shd w:val="clear" w:color="auto" w:fill="auto"/>
            <w:noWrap/>
            <w:vAlign w:val="bottom"/>
            <w:hideMark/>
          </w:tcPr>
          <w:p w14:paraId="365DFB4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0.504705</w:t>
            </w:r>
          </w:p>
        </w:tc>
        <w:tc>
          <w:tcPr>
            <w:tcW w:w="1054" w:type="dxa"/>
            <w:tcBorders>
              <w:top w:val="nil"/>
              <w:left w:val="nil"/>
              <w:bottom w:val="nil"/>
              <w:right w:val="nil"/>
            </w:tcBorders>
            <w:shd w:val="clear" w:color="auto" w:fill="auto"/>
            <w:noWrap/>
            <w:vAlign w:val="bottom"/>
            <w:hideMark/>
          </w:tcPr>
          <w:p w14:paraId="4E7C99DF"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0.69397</w:t>
            </w:r>
          </w:p>
        </w:tc>
        <w:tc>
          <w:tcPr>
            <w:tcW w:w="1066" w:type="dxa"/>
            <w:tcBorders>
              <w:top w:val="nil"/>
              <w:left w:val="nil"/>
              <w:bottom w:val="nil"/>
              <w:right w:val="single" w:sz="8" w:space="0" w:color="auto"/>
            </w:tcBorders>
            <w:shd w:val="clear" w:color="auto" w:fill="auto"/>
            <w:noWrap/>
            <w:vAlign w:val="bottom"/>
            <w:hideMark/>
          </w:tcPr>
          <w:p w14:paraId="1D27CEC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0.925293</w:t>
            </w:r>
          </w:p>
        </w:tc>
      </w:tr>
      <w:tr w:rsidR="00065219" w:rsidRPr="00065219" w14:paraId="2B88FE4A"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30E55339"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6</w:t>
            </w:r>
          </w:p>
        </w:tc>
        <w:tc>
          <w:tcPr>
            <w:tcW w:w="1060" w:type="dxa"/>
            <w:tcBorders>
              <w:top w:val="nil"/>
              <w:left w:val="nil"/>
              <w:bottom w:val="single" w:sz="8" w:space="0" w:color="auto"/>
              <w:right w:val="single" w:sz="8" w:space="0" w:color="auto"/>
            </w:tcBorders>
            <w:shd w:val="clear" w:color="auto" w:fill="auto"/>
            <w:vAlign w:val="center"/>
            <w:hideMark/>
          </w:tcPr>
          <w:p w14:paraId="68B66ED9"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4</w:t>
            </w:r>
          </w:p>
        </w:tc>
        <w:tc>
          <w:tcPr>
            <w:tcW w:w="1060" w:type="dxa"/>
            <w:tcBorders>
              <w:top w:val="nil"/>
              <w:left w:val="nil"/>
              <w:bottom w:val="nil"/>
              <w:right w:val="nil"/>
            </w:tcBorders>
            <w:shd w:val="clear" w:color="auto" w:fill="auto"/>
            <w:noWrap/>
            <w:vAlign w:val="bottom"/>
            <w:hideMark/>
          </w:tcPr>
          <w:p w14:paraId="39C75D1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0.469796</w:t>
            </w:r>
          </w:p>
        </w:tc>
        <w:tc>
          <w:tcPr>
            <w:tcW w:w="1054" w:type="dxa"/>
            <w:tcBorders>
              <w:top w:val="nil"/>
              <w:left w:val="nil"/>
              <w:bottom w:val="nil"/>
              <w:right w:val="nil"/>
            </w:tcBorders>
            <w:shd w:val="clear" w:color="auto" w:fill="auto"/>
            <w:noWrap/>
            <w:vAlign w:val="bottom"/>
            <w:hideMark/>
          </w:tcPr>
          <w:p w14:paraId="304A0DAC"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0.597923</w:t>
            </w:r>
          </w:p>
        </w:tc>
        <w:tc>
          <w:tcPr>
            <w:tcW w:w="1066" w:type="dxa"/>
            <w:tcBorders>
              <w:top w:val="nil"/>
              <w:left w:val="nil"/>
              <w:bottom w:val="nil"/>
              <w:right w:val="single" w:sz="8" w:space="0" w:color="auto"/>
            </w:tcBorders>
            <w:shd w:val="clear" w:color="auto" w:fill="auto"/>
            <w:noWrap/>
            <w:vAlign w:val="bottom"/>
            <w:hideMark/>
          </w:tcPr>
          <w:p w14:paraId="23FB57A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0.822144</w:t>
            </w:r>
          </w:p>
        </w:tc>
        <w:tc>
          <w:tcPr>
            <w:tcW w:w="1060" w:type="dxa"/>
            <w:tcBorders>
              <w:top w:val="nil"/>
              <w:left w:val="nil"/>
              <w:bottom w:val="nil"/>
              <w:right w:val="nil"/>
            </w:tcBorders>
            <w:shd w:val="clear" w:color="auto" w:fill="auto"/>
            <w:noWrap/>
            <w:vAlign w:val="bottom"/>
            <w:hideMark/>
          </w:tcPr>
          <w:p w14:paraId="7C5F59A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0.597923</w:t>
            </w:r>
          </w:p>
        </w:tc>
        <w:tc>
          <w:tcPr>
            <w:tcW w:w="1054" w:type="dxa"/>
            <w:tcBorders>
              <w:top w:val="nil"/>
              <w:left w:val="nil"/>
              <w:bottom w:val="nil"/>
              <w:right w:val="nil"/>
            </w:tcBorders>
            <w:shd w:val="clear" w:color="auto" w:fill="auto"/>
            <w:noWrap/>
            <w:vAlign w:val="bottom"/>
            <w:hideMark/>
          </w:tcPr>
          <w:p w14:paraId="70FFDC72"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0.822144</w:t>
            </w:r>
          </w:p>
        </w:tc>
        <w:tc>
          <w:tcPr>
            <w:tcW w:w="1066" w:type="dxa"/>
            <w:tcBorders>
              <w:top w:val="nil"/>
              <w:left w:val="nil"/>
              <w:bottom w:val="nil"/>
              <w:right w:val="single" w:sz="8" w:space="0" w:color="auto"/>
            </w:tcBorders>
            <w:shd w:val="clear" w:color="000000" w:fill="FFC7CE"/>
            <w:noWrap/>
            <w:vAlign w:val="bottom"/>
            <w:hideMark/>
          </w:tcPr>
          <w:p w14:paraId="22B8EDD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1.096191</w:t>
            </w:r>
          </w:p>
        </w:tc>
      </w:tr>
      <w:tr w:rsidR="00065219" w:rsidRPr="00065219" w14:paraId="4AA7DBA9"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419024A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7</w:t>
            </w:r>
          </w:p>
        </w:tc>
        <w:tc>
          <w:tcPr>
            <w:tcW w:w="1060" w:type="dxa"/>
            <w:tcBorders>
              <w:top w:val="nil"/>
              <w:left w:val="nil"/>
              <w:bottom w:val="single" w:sz="8" w:space="0" w:color="auto"/>
              <w:right w:val="single" w:sz="8" w:space="0" w:color="auto"/>
            </w:tcBorders>
            <w:shd w:val="clear" w:color="auto" w:fill="auto"/>
            <w:vAlign w:val="center"/>
            <w:hideMark/>
          </w:tcPr>
          <w:p w14:paraId="51DB680C"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4</w:t>
            </w:r>
          </w:p>
        </w:tc>
        <w:tc>
          <w:tcPr>
            <w:tcW w:w="1060" w:type="dxa"/>
            <w:tcBorders>
              <w:top w:val="nil"/>
              <w:left w:val="nil"/>
              <w:bottom w:val="nil"/>
              <w:right w:val="nil"/>
            </w:tcBorders>
            <w:shd w:val="clear" w:color="auto" w:fill="auto"/>
            <w:noWrap/>
            <w:vAlign w:val="bottom"/>
            <w:hideMark/>
          </w:tcPr>
          <w:p w14:paraId="6933697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0.550363</w:t>
            </w:r>
          </w:p>
        </w:tc>
        <w:tc>
          <w:tcPr>
            <w:tcW w:w="1054" w:type="dxa"/>
            <w:tcBorders>
              <w:top w:val="nil"/>
              <w:left w:val="nil"/>
              <w:bottom w:val="nil"/>
              <w:right w:val="nil"/>
            </w:tcBorders>
            <w:shd w:val="clear" w:color="auto" w:fill="auto"/>
            <w:noWrap/>
            <w:vAlign w:val="bottom"/>
            <w:hideMark/>
          </w:tcPr>
          <w:p w14:paraId="74625458"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0.700462</w:t>
            </w:r>
          </w:p>
        </w:tc>
        <w:tc>
          <w:tcPr>
            <w:tcW w:w="1066" w:type="dxa"/>
            <w:tcBorders>
              <w:top w:val="nil"/>
              <w:left w:val="nil"/>
              <w:bottom w:val="nil"/>
              <w:right w:val="single" w:sz="8" w:space="0" w:color="auto"/>
            </w:tcBorders>
            <w:shd w:val="clear" w:color="000000" w:fill="FFC7CE"/>
            <w:noWrap/>
            <w:vAlign w:val="bottom"/>
            <w:hideMark/>
          </w:tcPr>
          <w:p w14:paraId="7B4AAACD"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0.963135</w:t>
            </w:r>
          </w:p>
        </w:tc>
        <w:tc>
          <w:tcPr>
            <w:tcW w:w="1060" w:type="dxa"/>
            <w:tcBorders>
              <w:top w:val="nil"/>
              <w:left w:val="nil"/>
              <w:bottom w:val="nil"/>
              <w:right w:val="nil"/>
            </w:tcBorders>
            <w:shd w:val="clear" w:color="auto" w:fill="auto"/>
            <w:noWrap/>
            <w:vAlign w:val="bottom"/>
            <w:hideMark/>
          </w:tcPr>
          <w:p w14:paraId="7A877DF8"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0.700462</w:t>
            </w:r>
          </w:p>
        </w:tc>
        <w:tc>
          <w:tcPr>
            <w:tcW w:w="1054" w:type="dxa"/>
            <w:tcBorders>
              <w:top w:val="nil"/>
              <w:left w:val="nil"/>
              <w:bottom w:val="nil"/>
              <w:right w:val="nil"/>
            </w:tcBorders>
            <w:shd w:val="clear" w:color="000000" w:fill="FFC7CE"/>
            <w:noWrap/>
            <w:vAlign w:val="bottom"/>
            <w:hideMark/>
          </w:tcPr>
          <w:p w14:paraId="3AF88AE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0.963135</w:t>
            </w:r>
          </w:p>
        </w:tc>
        <w:tc>
          <w:tcPr>
            <w:tcW w:w="1066" w:type="dxa"/>
            <w:tcBorders>
              <w:top w:val="nil"/>
              <w:left w:val="nil"/>
              <w:bottom w:val="nil"/>
              <w:right w:val="single" w:sz="8" w:space="0" w:color="auto"/>
            </w:tcBorders>
            <w:shd w:val="clear" w:color="000000" w:fill="FFC7CE"/>
            <w:noWrap/>
            <w:vAlign w:val="bottom"/>
            <w:hideMark/>
          </w:tcPr>
          <w:p w14:paraId="6BF5AAD7"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1.28418</w:t>
            </w:r>
          </w:p>
        </w:tc>
      </w:tr>
      <w:tr w:rsidR="00065219" w:rsidRPr="00065219" w14:paraId="5C43E29B"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24A2CF6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8</w:t>
            </w:r>
          </w:p>
        </w:tc>
        <w:tc>
          <w:tcPr>
            <w:tcW w:w="1060" w:type="dxa"/>
            <w:tcBorders>
              <w:top w:val="nil"/>
              <w:left w:val="nil"/>
              <w:bottom w:val="single" w:sz="8" w:space="0" w:color="auto"/>
              <w:right w:val="single" w:sz="8" w:space="0" w:color="auto"/>
            </w:tcBorders>
            <w:shd w:val="clear" w:color="auto" w:fill="auto"/>
            <w:vAlign w:val="center"/>
            <w:hideMark/>
          </w:tcPr>
          <w:p w14:paraId="14FBFA5D"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4</w:t>
            </w:r>
          </w:p>
        </w:tc>
        <w:tc>
          <w:tcPr>
            <w:tcW w:w="1060" w:type="dxa"/>
            <w:tcBorders>
              <w:top w:val="nil"/>
              <w:left w:val="nil"/>
              <w:bottom w:val="nil"/>
              <w:right w:val="nil"/>
            </w:tcBorders>
            <w:shd w:val="clear" w:color="auto" w:fill="auto"/>
            <w:noWrap/>
            <w:vAlign w:val="bottom"/>
            <w:hideMark/>
          </w:tcPr>
          <w:p w14:paraId="21C087FF"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0.629883</w:t>
            </w:r>
          </w:p>
        </w:tc>
        <w:tc>
          <w:tcPr>
            <w:tcW w:w="1054" w:type="dxa"/>
            <w:tcBorders>
              <w:top w:val="nil"/>
              <w:left w:val="nil"/>
              <w:bottom w:val="nil"/>
              <w:right w:val="nil"/>
            </w:tcBorders>
            <w:shd w:val="clear" w:color="auto" w:fill="auto"/>
            <w:noWrap/>
            <w:vAlign w:val="bottom"/>
            <w:hideMark/>
          </w:tcPr>
          <w:p w14:paraId="722DFCA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0.801669</w:t>
            </w:r>
          </w:p>
        </w:tc>
        <w:tc>
          <w:tcPr>
            <w:tcW w:w="1066" w:type="dxa"/>
            <w:tcBorders>
              <w:top w:val="nil"/>
              <w:left w:val="nil"/>
              <w:bottom w:val="nil"/>
              <w:right w:val="single" w:sz="8" w:space="0" w:color="auto"/>
            </w:tcBorders>
            <w:shd w:val="clear" w:color="000000" w:fill="FFC7CE"/>
            <w:noWrap/>
            <w:vAlign w:val="bottom"/>
            <w:hideMark/>
          </w:tcPr>
          <w:p w14:paraId="69437E2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1.102295</w:t>
            </w:r>
          </w:p>
        </w:tc>
        <w:tc>
          <w:tcPr>
            <w:tcW w:w="1060" w:type="dxa"/>
            <w:tcBorders>
              <w:top w:val="nil"/>
              <w:left w:val="nil"/>
              <w:bottom w:val="nil"/>
              <w:right w:val="nil"/>
            </w:tcBorders>
            <w:shd w:val="clear" w:color="auto" w:fill="auto"/>
            <w:noWrap/>
            <w:vAlign w:val="bottom"/>
            <w:hideMark/>
          </w:tcPr>
          <w:p w14:paraId="5D4B30AC"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0.801669</w:t>
            </w:r>
          </w:p>
        </w:tc>
        <w:tc>
          <w:tcPr>
            <w:tcW w:w="1054" w:type="dxa"/>
            <w:tcBorders>
              <w:top w:val="nil"/>
              <w:left w:val="nil"/>
              <w:bottom w:val="nil"/>
              <w:right w:val="nil"/>
            </w:tcBorders>
            <w:shd w:val="clear" w:color="000000" w:fill="FFC7CE"/>
            <w:noWrap/>
            <w:vAlign w:val="bottom"/>
            <w:hideMark/>
          </w:tcPr>
          <w:p w14:paraId="2897318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1.102295</w:t>
            </w:r>
          </w:p>
        </w:tc>
        <w:tc>
          <w:tcPr>
            <w:tcW w:w="1066" w:type="dxa"/>
            <w:tcBorders>
              <w:top w:val="nil"/>
              <w:left w:val="nil"/>
              <w:bottom w:val="nil"/>
              <w:right w:val="single" w:sz="8" w:space="0" w:color="auto"/>
            </w:tcBorders>
            <w:shd w:val="clear" w:color="000000" w:fill="FFC7CE"/>
            <w:noWrap/>
            <w:vAlign w:val="bottom"/>
            <w:hideMark/>
          </w:tcPr>
          <w:p w14:paraId="4B53788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1.469727</w:t>
            </w:r>
          </w:p>
        </w:tc>
      </w:tr>
      <w:tr w:rsidR="00065219" w:rsidRPr="00065219" w14:paraId="0A07E2CF"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33592F0C"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9</w:t>
            </w:r>
          </w:p>
        </w:tc>
        <w:tc>
          <w:tcPr>
            <w:tcW w:w="1060" w:type="dxa"/>
            <w:tcBorders>
              <w:top w:val="nil"/>
              <w:left w:val="nil"/>
              <w:bottom w:val="single" w:sz="8" w:space="0" w:color="auto"/>
              <w:right w:val="single" w:sz="8" w:space="0" w:color="auto"/>
            </w:tcBorders>
            <w:shd w:val="clear" w:color="auto" w:fill="auto"/>
            <w:vAlign w:val="center"/>
            <w:hideMark/>
          </w:tcPr>
          <w:p w14:paraId="7F6EB7EC"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4</w:t>
            </w:r>
          </w:p>
        </w:tc>
        <w:tc>
          <w:tcPr>
            <w:tcW w:w="1060" w:type="dxa"/>
            <w:tcBorders>
              <w:top w:val="nil"/>
              <w:left w:val="nil"/>
              <w:bottom w:val="nil"/>
              <w:right w:val="nil"/>
            </w:tcBorders>
            <w:shd w:val="clear" w:color="auto" w:fill="auto"/>
            <w:noWrap/>
            <w:vAlign w:val="bottom"/>
            <w:hideMark/>
          </w:tcPr>
          <w:p w14:paraId="5592CD66"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0.710449</w:t>
            </w:r>
          </w:p>
        </w:tc>
        <w:tc>
          <w:tcPr>
            <w:tcW w:w="1054" w:type="dxa"/>
            <w:tcBorders>
              <w:top w:val="nil"/>
              <w:left w:val="nil"/>
              <w:bottom w:val="nil"/>
              <w:right w:val="nil"/>
            </w:tcBorders>
            <w:shd w:val="clear" w:color="auto" w:fill="auto"/>
            <w:noWrap/>
            <w:vAlign w:val="bottom"/>
            <w:hideMark/>
          </w:tcPr>
          <w:p w14:paraId="7BDE94D9"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0.904208</w:t>
            </w:r>
          </w:p>
        </w:tc>
        <w:tc>
          <w:tcPr>
            <w:tcW w:w="1066" w:type="dxa"/>
            <w:tcBorders>
              <w:top w:val="nil"/>
              <w:left w:val="nil"/>
              <w:bottom w:val="nil"/>
              <w:right w:val="single" w:sz="8" w:space="0" w:color="auto"/>
            </w:tcBorders>
            <w:shd w:val="clear" w:color="000000" w:fill="FFC7CE"/>
            <w:noWrap/>
            <w:vAlign w:val="bottom"/>
            <w:hideMark/>
          </w:tcPr>
          <w:p w14:paraId="25013E0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1.243286</w:t>
            </w:r>
          </w:p>
        </w:tc>
        <w:tc>
          <w:tcPr>
            <w:tcW w:w="1060" w:type="dxa"/>
            <w:tcBorders>
              <w:top w:val="nil"/>
              <w:left w:val="nil"/>
              <w:bottom w:val="nil"/>
              <w:right w:val="nil"/>
            </w:tcBorders>
            <w:shd w:val="clear" w:color="auto" w:fill="auto"/>
            <w:noWrap/>
            <w:vAlign w:val="bottom"/>
            <w:hideMark/>
          </w:tcPr>
          <w:p w14:paraId="3BB522F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0.904208</w:t>
            </w:r>
          </w:p>
        </w:tc>
        <w:tc>
          <w:tcPr>
            <w:tcW w:w="1054" w:type="dxa"/>
            <w:tcBorders>
              <w:top w:val="nil"/>
              <w:left w:val="nil"/>
              <w:bottom w:val="nil"/>
              <w:right w:val="nil"/>
            </w:tcBorders>
            <w:shd w:val="clear" w:color="000000" w:fill="FFC7CE"/>
            <w:noWrap/>
            <w:vAlign w:val="bottom"/>
            <w:hideMark/>
          </w:tcPr>
          <w:p w14:paraId="2F0ABC04"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1.243286</w:t>
            </w:r>
          </w:p>
        </w:tc>
        <w:tc>
          <w:tcPr>
            <w:tcW w:w="1066" w:type="dxa"/>
            <w:tcBorders>
              <w:top w:val="nil"/>
              <w:left w:val="nil"/>
              <w:bottom w:val="nil"/>
              <w:right w:val="single" w:sz="8" w:space="0" w:color="auto"/>
            </w:tcBorders>
            <w:shd w:val="clear" w:color="000000" w:fill="FFC7CE"/>
            <w:noWrap/>
            <w:vAlign w:val="bottom"/>
            <w:hideMark/>
          </w:tcPr>
          <w:p w14:paraId="49DBA2F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1.657715</w:t>
            </w:r>
          </w:p>
        </w:tc>
      </w:tr>
      <w:tr w:rsidR="00065219" w:rsidRPr="00065219" w14:paraId="043905BD" w14:textId="77777777" w:rsidTr="00065219">
        <w:trPr>
          <w:trHeight w:val="317"/>
        </w:trPr>
        <w:tc>
          <w:tcPr>
            <w:tcW w:w="1060" w:type="dxa"/>
            <w:tcBorders>
              <w:top w:val="nil"/>
              <w:left w:val="single" w:sz="8" w:space="0" w:color="auto"/>
              <w:bottom w:val="nil"/>
              <w:right w:val="single" w:sz="8" w:space="0" w:color="auto"/>
            </w:tcBorders>
            <w:shd w:val="clear" w:color="auto" w:fill="auto"/>
            <w:noWrap/>
            <w:vAlign w:val="bottom"/>
            <w:hideMark/>
          </w:tcPr>
          <w:p w14:paraId="6B94C316"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10</w:t>
            </w:r>
          </w:p>
        </w:tc>
        <w:tc>
          <w:tcPr>
            <w:tcW w:w="1060" w:type="dxa"/>
            <w:tcBorders>
              <w:top w:val="nil"/>
              <w:left w:val="nil"/>
              <w:bottom w:val="single" w:sz="8" w:space="0" w:color="auto"/>
              <w:right w:val="single" w:sz="8" w:space="0" w:color="auto"/>
            </w:tcBorders>
            <w:shd w:val="clear" w:color="auto" w:fill="auto"/>
            <w:vAlign w:val="center"/>
            <w:hideMark/>
          </w:tcPr>
          <w:p w14:paraId="450D236B"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2414A69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0.47433</w:t>
            </w:r>
          </w:p>
        </w:tc>
        <w:tc>
          <w:tcPr>
            <w:tcW w:w="1054" w:type="dxa"/>
            <w:tcBorders>
              <w:top w:val="nil"/>
              <w:left w:val="nil"/>
              <w:bottom w:val="nil"/>
              <w:right w:val="nil"/>
            </w:tcBorders>
            <w:shd w:val="clear" w:color="auto" w:fill="auto"/>
            <w:noWrap/>
            <w:vAlign w:val="bottom"/>
            <w:hideMark/>
          </w:tcPr>
          <w:p w14:paraId="4748168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0.603693</w:t>
            </w:r>
          </w:p>
        </w:tc>
        <w:tc>
          <w:tcPr>
            <w:tcW w:w="1066" w:type="dxa"/>
            <w:tcBorders>
              <w:top w:val="nil"/>
              <w:left w:val="nil"/>
              <w:bottom w:val="nil"/>
              <w:right w:val="single" w:sz="8" w:space="0" w:color="auto"/>
            </w:tcBorders>
            <w:shd w:val="clear" w:color="auto" w:fill="auto"/>
            <w:noWrap/>
            <w:vAlign w:val="bottom"/>
            <w:hideMark/>
          </w:tcPr>
          <w:p w14:paraId="3395BFF8"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0.830078</w:t>
            </w:r>
          </w:p>
        </w:tc>
        <w:tc>
          <w:tcPr>
            <w:tcW w:w="1060" w:type="dxa"/>
            <w:tcBorders>
              <w:top w:val="nil"/>
              <w:left w:val="nil"/>
              <w:bottom w:val="nil"/>
              <w:right w:val="nil"/>
            </w:tcBorders>
            <w:shd w:val="clear" w:color="auto" w:fill="auto"/>
            <w:noWrap/>
            <w:vAlign w:val="bottom"/>
            <w:hideMark/>
          </w:tcPr>
          <w:p w14:paraId="12F24F09"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0.603693</w:t>
            </w:r>
          </w:p>
        </w:tc>
        <w:tc>
          <w:tcPr>
            <w:tcW w:w="1054" w:type="dxa"/>
            <w:tcBorders>
              <w:top w:val="nil"/>
              <w:left w:val="nil"/>
              <w:bottom w:val="nil"/>
              <w:right w:val="nil"/>
            </w:tcBorders>
            <w:shd w:val="clear" w:color="auto" w:fill="auto"/>
            <w:noWrap/>
            <w:vAlign w:val="bottom"/>
            <w:hideMark/>
          </w:tcPr>
          <w:p w14:paraId="74CEB9C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0.830078</w:t>
            </w:r>
          </w:p>
        </w:tc>
        <w:tc>
          <w:tcPr>
            <w:tcW w:w="1066" w:type="dxa"/>
            <w:tcBorders>
              <w:top w:val="nil"/>
              <w:left w:val="nil"/>
              <w:bottom w:val="nil"/>
              <w:right w:val="single" w:sz="8" w:space="0" w:color="auto"/>
            </w:tcBorders>
            <w:shd w:val="clear" w:color="000000" w:fill="FFC7CE"/>
            <w:noWrap/>
            <w:vAlign w:val="bottom"/>
            <w:hideMark/>
          </w:tcPr>
          <w:p w14:paraId="39B8DE6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1.106771</w:t>
            </w:r>
          </w:p>
        </w:tc>
      </w:tr>
      <w:tr w:rsidR="00065219" w:rsidRPr="00065219" w14:paraId="038256C0" w14:textId="77777777" w:rsidTr="00065219">
        <w:trPr>
          <w:trHeight w:val="317"/>
        </w:trPr>
        <w:tc>
          <w:tcPr>
            <w:tcW w:w="1060" w:type="dxa"/>
            <w:tcBorders>
              <w:top w:val="nil"/>
              <w:left w:val="nil"/>
              <w:bottom w:val="nil"/>
              <w:right w:val="nil"/>
            </w:tcBorders>
            <w:shd w:val="clear" w:color="auto" w:fill="auto"/>
            <w:noWrap/>
            <w:vAlign w:val="bottom"/>
            <w:hideMark/>
          </w:tcPr>
          <w:p w14:paraId="1A9DE1D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11</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35EE38E5"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0F0974B9"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0.527344</w:t>
            </w:r>
          </w:p>
        </w:tc>
        <w:tc>
          <w:tcPr>
            <w:tcW w:w="1054" w:type="dxa"/>
            <w:tcBorders>
              <w:top w:val="nil"/>
              <w:left w:val="nil"/>
              <w:bottom w:val="nil"/>
              <w:right w:val="nil"/>
            </w:tcBorders>
            <w:shd w:val="clear" w:color="auto" w:fill="auto"/>
            <w:noWrap/>
            <w:vAlign w:val="bottom"/>
            <w:hideMark/>
          </w:tcPr>
          <w:p w14:paraId="78CF9447"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0.671165</w:t>
            </w:r>
          </w:p>
        </w:tc>
        <w:tc>
          <w:tcPr>
            <w:tcW w:w="1066" w:type="dxa"/>
            <w:tcBorders>
              <w:top w:val="nil"/>
              <w:left w:val="nil"/>
              <w:bottom w:val="nil"/>
              <w:right w:val="single" w:sz="8" w:space="0" w:color="auto"/>
            </w:tcBorders>
            <w:shd w:val="clear" w:color="auto" w:fill="auto"/>
            <w:noWrap/>
            <w:vAlign w:val="bottom"/>
            <w:hideMark/>
          </w:tcPr>
          <w:p w14:paraId="4E78550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0.922852</w:t>
            </w:r>
          </w:p>
        </w:tc>
        <w:tc>
          <w:tcPr>
            <w:tcW w:w="1060" w:type="dxa"/>
            <w:tcBorders>
              <w:top w:val="nil"/>
              <w:left w:val="nil"/>
              <w:bottom w:val="nil"/>
              <w:right w:val="nil"/>
            </w:tcBorders>
            <w:shd w:val="clear" w:color="auto" w:fill="auto"/>
            <w:noWrap/>
            <w:vAlign w:val="bottom"/>
            <w:hideMark/>
          </w:tcPr>
          <w:p w14:paraId="7963342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0.671165</w:t>
            </w:r>
          </w:p>
        </w:tc>
        <w:tc>
          <w:tcPr>
            <w:tcW w:w="1054" w:type="dxa"/>
            <w:tcBorders>
              <w:top w:val="nil"/>
              <w:left w:val="nil"/>
              <w:bottom w:val="nil"/>
              <w:right w:val="nil"/>
            </w:tcBorders>
            <w:shd w:val="clear" w:color="auto" w:fill="auto"/>
            <w:noWrap/>
            <w:vAlign w:val="bottom"/>
            <w:hideMark/>
          </w:tcPr>
          <w:p w14:paraId="6DD5907D"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0.922852</w:t>
            </w:r>
          </w:p>
        </w:tc>
        <w:tc>
          <w:tcPr>
            <w:tcW w:w="1066" w:type="dxa"/>
            <w:tcBorders>
              <w:top w:val="nil"/>
              <w:left w:val="nil"/>
              <w:bottom w:val="nil"/>
              <w:right w:val="single" w:sz="8" w:space="0" w:color="auto"/>
            </w:tcBorders>
            <w:shd w:val="clear" w:color="000000" w:fill="FFC7CE"/>
            <w:noWrap/>
            <w:vAlign w:val="bottom"/>
            <w:hideMark/>
          </w:tcPr>
          <w:p w14:paraId="35150C3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1.230469</w:t>
            </w:r>
          </w:p>
        </w:tc>
      </w:tr>
      <w:tr w:rsidR="00065219" w:rsidRPr="00065219" w14:paraId="586D860F" w14:textId="77777777" w:rsidTr="00065219">
        <w:trPr>
          <w:trHeight w:val="317"/>
        </w:trPr>
        <w:tc>
          <w:tcPr>
            <w:tcW w:w="1060" w:type="dxa"/>
            <w:tcBorders>
              <w:top w:val="nil"/>
              <w:left w:val="nil"/>
              <w:bottom w:val="nil"/>
              <w:right w:val="nil"/>
            </w:tcBorders>
            <w:shd w:val="clear" w:color="auto" w:fill="auto"/>
            <w:noWrap/>
            <w:vAlign w:val="bottom"/>
            <w:hideMark/>
          </w:tcPr>
          <w:p w14:paraId="3A46C32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12</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47B9092E"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20A20008"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0.605469</w:t>
            </w:r>
          </w:p>
        </w:tc>
        <w:tc>
          <w:tcPr>
            <w:tcW w:w="1054" w:type="dxa"/>
            <w:tcBorders>
              <w:top w:val="nil"/>
              <w:left w:val="nil"/>
              <w:bottom w:val="nil"/>
              <w:right w:val="nil"/>
            </w:tcBorders>
            <w:shd w:val="clear" w:color="auto" w:fill="auto"/>
            <w:noWrap/>
            <w:vAlign w:val="bottom"/>
            <w:hideMark/>
          </w:tcPr>
          <w:p w14:paraId="01E7EFF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0.770597</w:t>
            </w:r>
          </w:p>
        </w:tc>
        <w:tc>
          <w:tcPr>
            <w:tcW w:w="1066" w:type="dxa"/>
            <w:tcBorders>
              <w:top w:val="nil"/>
              <w:left w:val="nil"/>
              <w:bottom w:val="nil"/>
              <w:right w:val="single" w:sz="8" w:space="0" w:color="auto"/>
            </w:tcBorders>
            <w:shd w:val="clear" w:color="000000" w:fill="FFC7CE"/>
            <w:noWrap/>
            <w:vAlign w:val="bottom"/>
            <w:hideMark/>
          </w:tcPr>
          <w:p w14:paraId="39EDFEB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1.05957</w:t>
            </w:r>
          </w:p>
        </w:tc>
        <w:tc>
          <w:tcPr>
            <w:tcW w:w="1060" w:type="dxa"/>
            <w:tcBorders>
              <w:top w:val="nil"/>
              <w:left w:val="nil"/>
              <w:bottom w:val="nil"/>
              <w:right w:val="nil"/>
            </w:tcBorders>
            <w:shd w:val="clear" w:color="auto" w:fill="auto"/>
            <w:noWrap/>
            <w:vAlign w:val="bottom"/>
            <w:hideMark/>
          </w:tcPr>
          <w:p w14:paraId="7A51BBD3"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0.770597</w:t>
            </w:r>
          </w:p>
        </w:tc>
        <w:tc>
          <w:tcPr>
            <w:tcW w:w="1054" w:type="dxa"/>
            <w:tcBorders>
              <w:top w:val="nil"/>
              <w:left w:val="nil"/>
              <w:bottom w:val="nil"/>
              <w:right w:val="nil"/>
            </w:tcBorders>
            <w:shd w:val="clear" w:color="000000" w:fill="FFC7CE"/>
            <w:noWrap/>
            <w:vAlign w:val="bottom"/>
            <w:hideMark/>
          </w:tcPr>
          <w:p w14:paraId="2C9F7C7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1.05957</w:t>
            </w:r>
          </w:p>
        </w:tc>
        <w:tc>
          <w:tcPr>
            <w:tcW w:w="1066" w:type="dxa"/>
            <w:tcBorders>
              <w:top w:val="nil"/>
              <w:left w:val="nil"/>
              <w:bottom w:val="nil"/>
              <w:right w:val="single" w:sz="8" w:space="0" w:color="auto"/>
            </w:tcBorders>
            <w:shd w:val="clear" w:color="000000" w:fill="FFC7CE"/>
            <w:noWrap/>
            <w:vAlign w:val="bottom"/>
            <w:hideMark/>
          </w:tcPr>
          <w:p w14:paraId="7D76FA4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1.41276</w:t>
            </w:r>
          </w:p>
        </w:tc>
      </w:tr>
      <w:tr w:rsidR="00065219" w:rsidRPr="00065219" w14:paraId="232B1B37" w14:textId="77777777" w:rsidTr="00065219">
        <w:trPr>
          <w:trHeight w:val="317"/>
        </w:trPr>
        <w:tc>
          <w:tcPr>
            <w:tcW w:w="1060" w:type="dxa"/>
            <w:tcBorders>
              <w:top w:val="nil"/>
              <w:left w:val="nil"/>
              <w:bottom w:val="nil"/>
              <w:right w:val="nil"/>
            </w:tcBorders>
            <w:shd w:val="clear" w:color="auto" w:fill="auto"/>
            <w:noWrap/>
            <w:vAlign w:val="bottom"/>
            <w:hideMark/>
          </w:tcPr>
          <w:p w14:paraId="7CBCD3DF"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13</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73191DD3"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259A25C2"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0.683594</w:t>
            </w:r>
          </w:p>
        </w:tc>
        <w:tc>
          <w:tcPr>
            <w:tcW w:w="1054" w:type="dxa"/>
            <w:tcBorders>
              <w:top w:val="nil"/>
              <w:left w:val="nil"/>
              <w:bottom w:val="nil"/>
              <w:right w:val="nil"/>
            </w:tcBorders>
            <w:shd w:val="clear" w:color="auto" w:fill="auto"/>
            <w:noWrap/>
            <w:vAlign w:val="bottom"/>
            <w:hideMark/>
          </w:tcPr>
          <w:p w14:paraId="25A751EE"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0.870028</w:t>
            </w:r>
          </w:p>
        </w:tc>
        <w:tc>
          <w:tcPr>
            <w:tcW w:w="1066" w:type="dxa"/>
            <w:tcBorders>
              <w:top w:val="nil"/>
              <w:left w:val="nil"/>
              <w:bottom w:val="nil"/>
              <w:right w:val="single" w:sz="8" w:space="0" w:color="auto"/>
            </w:tcBorders>
            <w:shd w:val="clear" w:color="000000" w:fill="FFC7CE"/>
            <w:noWrap/>
            <w:vAlign w:val="bottom"/>
            <w:hideMark/>
          </w:tcPr>
          <w:p w14:paraId="1EFED1C2"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1.196289</w:t>
            </w:r>
          </w:p>
        </w:tc>
        <w:tc>
          <w:tcPr>
            <w:tcW w:w="1060" w:type="dxa"/>
            <w:tcBorders>
              <w:top w:val="nil"/>
              <w:left w:val="nil"/>
              <w:bottom w:val="nil"/>
              <w:right w:val="nil"/>
            </w:tcBorders>
            <w:shd w:val="clear" w:color="auto" w:fill="auto"/>
            <w:noWrap/>
            <w:vAlign w:val="bottom"/>
            <w:hideMark/>
          </w:tcPr>
          <w:p w14:paraId="30C1BF18"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0.870028</w:t>
            </w:r>
          </w:p>
        </w:tc>
        <w:tc>
          <w:tcPr>
            <w:tcW w:w="1054" w:type="dxa"/>
            <w:tcBorders>
              <w:top w:val="nil"/>
              <w:left w:val="nil"/>
              <w:bottom w:val="nil"/>
              <w:right w:val="nil"/>
            </w:tcBorders>
            <w:shd w:val="clear" w:color="000000" w:fill="FFC7CE"/>
            <w:noWrap/>
            <w:vAlign w:val="bottom"/>
            <w:hideMark/>
          </w:tcPr>
          <w:p w14:paraId="13CCB75D"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1.196289</w:t>
            </w:r>
          </w:p>
        </w:tc>
        <w:tc>
          <w:tcPr>
            <w:tcW w:w="1066" w:type="dxa"/>
            <w:tcBorders>
              <w:top w:val="nil"/>
              <w:left w:val="nil"/>
              <w:bottom w:val="nil"/>
              <w:right w:val="single" w:sz="8" w:space="0" w:color="auto"/>
            </w:tcBorders>
            <w:shd w:val="clear" w:color="000000" w:fill="FFC7CE"/>
            <w:noWrap/>
            <w:vAlign w:val="bottom"/>
            <w:hideMark/>
          </w:tcPr>
          <w:p w14:paraId="2FA334B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1.595052</w:t>
            </w:r>
          </w:p>
        </w:tc>
      </w:tr>
      <w:tr w:rsidR="00065219" w:rsidRPr="00065219" w14:paraId="093B7B09" w14:textId="77777777" w:rsidTr="00065219">
        <w:trPr>
          <w:trHeight w:val="317"/>
        </w:trPr>
        <w:tc>
          <w:tcPr>
            <w:tcW w:w="1060" w:type="dxa"/>
            <w:tcBorders>
              <w:top w:val="nil"/>
              <w:left w:val="nil"/>
              <w:bottom w:val="nil"/>
              <w:right w:val="nil"/>
            </w:tcBorders>
            <w:shd w:val="clear" w:color="auto" w:fill="auto"/>
            <w:noWrap/>
            <w:vAlign w:val="bottom"/>
            <w:hideMark/>
          </w:tcPr>
          <w:p w14:paraId="47BFDDAE"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14</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26A827BE"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1C095B19"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0.771484</w:t>
            </w:r>
          </w:p>
        </w:tc>
        <w:tc>
          <w:tcPr>
            <w:tcW w:w="1054" w:type="dxa"/>
            <w:tcBorders>
              <w:top w:val="nil"/>
              <w:left w:val="nil"/>
              <w:bottom w:val="nil"/>
              <w:right w:val="nil"/>
            </w:tcBorders>
            <w:shd w:val="clear" w:color="000000" w:fill="FFC7CE"/>
            <w:noWrap/>
            <w:vAlign w:val="bottom"/>
            <w:hideMark/>
          </w:tcPr>
          <w:p w14:paraId="2DF894F7"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0.981889</w:t>
            </w:r>
          </w:p>
        </w:tc>
        <w:tc>
          <w:tcPr>
            <w:tcW w:w="1066" w:type="dxa"/>
            <w:tcBorders>
              <w:top w:val="nil"/>
              <w:left w:val="nil"/>
              <w:bottom w:val="nil"/>
              <w:right w:val="single" w:sz="8" w:space="0" w:color="auto"/>
            </w:tcBorders>
            <w:shd w:val="clear" w:color="000000" w:fill="FFC7CE"/>
            <w:noWrap/>
            <w:vAlign w:val="bottom"/>
            <w:hideMark/>
          </w:tcPr>
          <w:p w14:paraId="34779B2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1.350098</w:t>
            </w:r>
          </w:p>
        </w:tc>
        <w:tc>
          <w:tcPr>
            <w:tcW w:w="1060" w:type="dxa"/>
            <w:tcBorders>
              <w:top w:val="nil"/>
              <w:left w:val="nil"/>
              <w:bottom w:val="nil"/>
              <w:right w:val="nil"/>
            </w:tcBorders>
            <w:shd w:val="clear" w:color="000000" w:fill="FFC7CE"/>
            <w:noWrap/>
            <w:vAlign w:val="bottom"/>
            <w:hideMark/>
          </w:tcPr>
          <w:p w14:paraId="6B86FAD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0.981889</w:t>
            </w:r>
          </w:p>
        </w:tc>
        <w:tc>
          <w:tcPr>
            <w:tcW w:w="1054" w:type="dxa"/>
            <w:tcBorders>
              <w:top w:val="nil"/>
              <w:left w:val="nil"/>
              <w:bottom w:val="nil"/>
              <w:right w:val="nil"/>
            </w:tcBorders>
            <w:shd w:val="clear" w:color="000000" w:fill="FFC7CE"/>
            <w:noWrap/>
            <w:vAlign w:val="bottom"/>
            <w:hideMark/>
          </w:tcPr>
          <w:p w14:paraId="34519FE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1.350098</w:t>
            </w:r>
          </w:p>
        </w:tc>
        <w:tc>
          <w:tcPr>
            <w:tcW w:w="1066" w:type="dxa"/>
            <w:tcBorders>
              <w:top w:val="nil"/>
              <w:left w:val="nil"/>
              <w:bottom w:val="nil"/>
              <w:right w:val="single" w:sz="8" w:space="0" w:color="auto"/>
            </w:tcBorders>
            <w:shd w:val="clear" w:color="000000" w:fill="FFC7CE"/>
            <w:noWrap/>
            <w:vAlign w:val="bottom"/>
            <w:hideMark/>
          </w:tcPr>
          <w:p w14:paraId="3A708217"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1.80013</w:t>
            </w:r>
          </w:p>
        </w:tc>
      </w:tr>
      <w:tr w:rsidR="00065219" w:rsidRPr="00065219" w14:paraId="7CFACB28" w14:textId="77777777" w:rsidTr="00065219">
        <w:trPr>
          <w:trHeight w:val="317"/>
        </w:trPr>
        <w:tc>
          <w:tcPr>
            <w:tcW w:w="1060" w:type="dxa"/>
            <w:tcBorders>
              <w:top w:val="nil"/>
              <w:left w:val="nil"/>
              <w:bottom w:val="nil"/>
              <w:right w:val="nil"/>
            </w:tcBorders>
            <w:shd w:val="clear" w:color="auto" w:fill="auto"/>
            <w:noWrap/>
            <w:vAlign w:val="bottom"/>
            <w:hideMark/>
          </w:tcPr>
          <w:p w14:paraId="49EBB11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15</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71F6326C"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0CF93C5E"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0.859375</w:t>
            </w:r>
          </w:p>
        </w:tc>
        <w:tc>
          <w:tcPr>
            <w:tcW w:w="1054" w:type="dxa"/>
            <w:tcBorders>
              <w:top w:val="nil"/>
              <w:left w:val="nil"/>
              <w:bottom w:val="nil"/>
              <w:right w:val="nil"/>
            </w:tcBorders>
            <w:shd w:val="clear" w:color="000000" w:fill="FFC7CE"/>
            <w:noWrap/>
            <w:vAlign w:val="bottom"/>
            <w:hideMark/>
          </w:tcPr>
          <w:p w14:paraId="508DA19D"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1.09375</w:t>
            </w:r>
          </w:p>
        </w:tc>
        <w:tc>
          <w:tcPr>
            <w:tcW w:w="1066" w:type="dxa"/>
            <w:tcBorders>
              <w:top w:val="nil"/>
              <w:left w:val="nil"/>
              <w:bottom w:val="nil"/>
              <w:right w:val="single" w:sz="8" w:space="0" w:color="auto"/>
            </w:tcBorders>
            <w:shd w:val="clear" w:color="000000" w:fill="FFC7CE"/>
            <w:noWrap/>
            <w:vAlign w:val="bottom"/>
            <w:hideMark/>
          </w:tcPr>
          <w:p w14:paraId="647DD81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1.503906</w:t>
            </w:r>
          </w:p>
        </w:tc>
        <w:tc>
          <w:tcPr>
            <w:tcW w:w="1060" w:type="dxa"/>
            <w:tcBorders>
              <w:top w:val="nil"/>
              <w:left w:val="nil"/>
              <w:bottom w:val="nil"/>
              <w:right w:val="nil"/>
            </w:tcBorders>
            <w:shd w:val="clear" w:color="000000" w:fill="FFC7CE"/>
            <w:noWrap/>
            <w:vAlign w:val="bottom"/>
            <w:hideMark/>
          </w:tcPr>
          <w:p w14:paraId="4AD85601"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1.09375</w:t>
            </w:r>
          </w:p>
        </w:tc>
        <w:tc>
          <w:tcPr>
            <w:tcW w:w="1054" w:type="dxa"/>
            <w:tcBorders>
              <w:top w:val="nil"/>
              <w:left w:val="nil"/>
              <w:bottom w:val="nil"/>
              <w:right w:val="nil"/>
            </w:tcBorders>
            <w:shd w:val="clear" w:color="000000" w:fill="FFC7CE"/>
            <w:noWrap/>
            <w:vAlign w:val="bottom"/>
            <w:hideMark/>
          </w:tcPr>
          <w:p w14:paraId="6868482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1.503906</w:t>
            </w:r>
          </w:p>
        </w:tc>
        <w:tc>
          <w:tcPr>
            <w:tcW w:w="1066" w:type="dxa"/>
            <w:tcBorders>
              <w:top w:val="nil"/>
              <w:left w:val="nil"/>
              <w:bottom w:val="nil"/>
              <w:right w:val="single" w:sz="8" w:space="0" w:color="auto"/>
            </w:tcBorders>
            <w:shd w:val="clear" w:color="000000" w:fill="FFC7CE"/>
            <w:noWrap/>
            <w:vAlign w:val="bottom"/>
            <w:hideMark/>
          </w:tcPr>
          <w:p w14:paraId="03A5715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2.005208</w:t>
            </w:r>
          </w:p>
        </w:tc>
      </w:tr>
      <w:tr w:rsidR="00065219" w:rsidRPr="00065219" w14:paraId="4B0BBC3D" w14:textId="77777777" w:rsidTr="00065219">
        <w:trPr>
          <w:trHeight w:val="317"/>
        </w:trPr>
        <w:tc>
          <w:tcPr>
            <w:tcW w:w="1060" w:type="dxa"/>
            <w:tcBorders>
              <w:top w:val="nil"/>
              <w:left w:val="nil"/>
              <w:bottom w:val="nil"/>
              <w:right w:val="nil"/>
            </w:tcBorders>
            <w:shd w:val="clear" w:color="auto" w:fill="auto"/>
            <w:noWrap/>
            <w:vAlign w:val="bottom"/>
            <w:hideMark/>
          </w:tcPr>
          <w:p w14:paraId="3C50BD96"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16</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0085E74E"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2C075D93"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0.917969</w:t>
            </w:r>
          </w:p>
        </w:tc>
        <w:tc>
          <w:tcPr>
            <w:tcW w:w="1054" w:type="dxa"/>
            <w:tcBorders>
              <w:top w:val="nil"/>
              <w:left w:val="nil"/>
              <w:bottom w:val="nil"/>
              <w:right w:val="nil"/>
            </w:tcBorders>
            <w:shd w:val="clear" w:color="000000" w:fill="FFC7CE"/>
            <w:noWrap/>
            <w:vAlign w:val="bottom"/>
            <w:hideMark/>
          </w:tcPr>
          <w:p w14:paraId="319D99C2"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1.168324</w:t>
            </w:r>
          </w:p>
        </w:tc>
        <w:tc>
          <w:tcPr>
            <w:tcW w:w="1066" w:type="dxa"/>
            <w:tcBorders>
              <w:top w:val="nil"/>
              <w:left w:val="nil"/>
              <w:bottom w:val="nil"/>
              <w:right w:val="single" w:sz="8" w:space="0" w:color="auto"/>
            </w:tcBorders>
            <w:shd w:val="clear" w:color="000000" w:fill="FFC7CE"/>
            <w:noWrap/>
            <w:vAlign w:val="bottom"/>
            <w:hideMark/>
          </w:tcPr>
          <w:p w14:paraId="06208627"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1.606445</w:t>
            </w:r>
          </w:p>
        </w:tc>
        <w:tc>
          <w:tcPr>
            <w:tcW w:w="1060" w:type="dxa"/>
            <w:tcBorders>
              <w:top w:val="nil"/>
              <w:left w:val="nil"/>
              <w:bottom w:val="nil"/>
              <w:right w:val="nil"/>
            </w:tcBorders>
            <w:shd w:val="clear" w:color="000000" w:fill="FFC7CE"/>
            <w:noWrap/>
            <w:vAlign w:val="bottom"/>
            <w:hideMark/>
          </w:tcPr>
          <w:p w14:paraId="28C739C2"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1.168324</w:t>
            </w:r>
          </w:p>
        </w:tc>
        <w:tc>
          <w:tcPr>
            <w:tcW w:w="1054" w:type="dxa"/>
            <w:tcBorders>
              <w:top w:val="nil"/>
              <w:left w:val="nil"/>
              <w:bottom w:val="nil"/>
              <w:right w:val="nil"/>
            </w:tcBorders>
            <w:shd w:val="clear" w:color="000000" w:fill="FFC7CE"/>
            <w:noWrap/>
            <w:vAlign w:val="bottom"/>
            <w:hideMark/>
          </w:tcPr>
          <w:p w14:paraId="7DFF906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1.606445</w:t>
            </w:r>
          </w:p>
        </w:tc>
        <w:tc>
          <w:tcPr>
            <w:tcW w:w="1066" w:type="dxa"/>
            <w:tcBorders>
              <w:top w:val="nil"/>
              <w:left w:val="nil"/>
              <w:bottom w:val="nil"/>
              <w:right w:val="single" w:sz="8" w:space="0" w:color="auto"/>
            </w:tcBorders>
            <w:shd w:val="clear" w:color="000000" w:fill="FFC7CE"/>
            <w:noWrap/>
            <w:vAlign w:val="bottom"/>
            <w:hideMark/>
          </w:tcPr>
          <w:p w14:paraId="50543F4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2.141927</w:t>
            </w:r>
          </w:p>
        </w:tc>
      </w:tr>
      <w:tr w:rsidR="00065219" w:rsidRPr="00065219" w14:paraId="13E2371A" w14:textId="77777777" w:rsidTr="00065219">
        <w:trPr>
          <w:trHeight w:val="317"/>
        </w:trPr>
        <w:tc>
          <w:tcPr>
            <w:tcW w:w="1060" w:type="dxa"/>
            <w:tcBorders>
              <w:top w:val="nil"/>
              <w:left w:val="nil"/>
              <w:bottom w:val="nil"/>
              <w:right w:val="nil"/>
            </w:tcBorders>
            <w:shd w:val="clear" w:color="auto" w:fill="auto"/>
            <w:noWrap/>
            <w:vAlign w:val="bottom"/>
            <w:hideMark/>
          </w:tcPr>
          <w:p w14:paraId="1C41544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17</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114A81F5"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auto" w:fill="auto"/>
            <w:noWrap/>
            <w:vAlign w:val="bottom"/>
            <w:hideMark/>
          </w:tcPr>
          <w:p w14:paraId="726851E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0.916574</w:t>
            </w:r>
          </w:p>
        </w:tc>
        <w:tc>
          <w:tcPr>
            <w:tcW w:w="1054" w:type="dxa"/>
            <w:tcBorders>
              <w:top w:val="nil"/>
              <w:left w:val="nil"/>
              <w:bottom w:val="nil"/>
              <w:right w:val="nil"/>
            </w:tcBorders>
            <w:shd w:val="clear" w:color="000000" w:fill="FFC7CE"/>
            <w:noWrap/>
            <w:vAlign w:val="bottom"/>
            <w:hideMark/>
          </w:tcPr>
          <w:p w14:paraId="271A9962"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1.166548</w:t>
            </w:r>
          </w:p>
        </w:tc>
        <w:tc>
          <w:tcPr>
            <w:tcW w:w="1066" w:type="dxa"/>
            <w:tcBorders>
              <w:top w:val="nil"/>
              <w:left w:val="nil"/>
              <w:bottom w:val="nil"/>
              <w:right w:val="single" w:sz="8" w:space="0" w:color="auto"/>
            </w:tcBorders>
            <w:shd w:val="clear" w:color="000000" w:fill="FFC7CE"/>
            <w:noWrap/>
            <w:vAlign w:val="bottom"/>
            <w:hideMark/>
          </w:tcPr>
          <w:p w14:paraId="427AFA5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1.604004</w:t>
            </w:r>
          </w:p>
        </w:tc>
        <w:tc>
          <w:tcPr>
            <w:tcW w:w="1060" w:type="dxa"/>
            <w:tcBorders>
              <w:top w:val="nil"/>
              <w:left w:val="nil"/>
              <w:bottom w:val="nil"/>
              <w:right w:val="nil"/>
            </w:tcBorders>
            <w:shd w:val="clear" w:color="000000" w:fill="FFC7CE"/>
            <w:noWrap/>
            <w:vAlign w:val="bottom"/>
            <w:hideMark/>
          </w:tcPr>
          <w:p w14:paraId="02E2251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1.166548</w:t>
            </w:r>
          </w:p>
        </w:tc>
        <w:tc>
          <w:tcPr>
            <w:tcW w:w="1054" w:type="dxa"/>
            <w:tcBorders>
              <w:top w:val="nil"/>
              <w:left w:val="nil"/>
              <w:bottom w:val="nil"/>
              <w:right w:val="nil"/>
            </w:tcBorders>
            <w:shd w:val="clear" w:color="000000" w:fill="FFC7CE"/>
            <w:noWrap/>
            <w:vAlign w:val="bottom"/>
            <w:hideMark/>
          </w:tcPr>
          <w:p w14:paraId="38B4814C"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1.604004</w:t>
            </w:r>
          </w:p>
        </w:tc>
        <w:tc>
          <w:tcPr>
            <w:tcW w:w="1066" w:type="dxa"/>
            <w:tcBorders>
              <w:top w:val="nil"/>
              <w:left w:val="nil"/>
              <w:bottom w:val="nil"/>
              <w:right w:val="single" w:sz="8" w:space="0" w:color="auto"/>
            </w:tcBorders>
            <w:shd w:val="clear" w:color="000000" w:fill="FFC7CE"/>
            <w:noWrap/>
            <w:vAlign w:val="bottom"/>
            <w:hideMark/>
          </w:tcPr>
          <w:p w14:paraId="7FD11A1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2.138672</w:t>
            </w:r>
          </w:p>
        </w:tc>
      </w:tr>
      <w:tr w:rsidR="00065219" w:rsidRPr="00065219" w14:paraId="6EAC1620" w14:textId="77777777" w:rsidTr="00065219">
        <w:trPr>
          <w:trHeight w:val="317"/>
        </w:trPr>
        <w:tc>
          <w:tcPr>
            <w:tcW w:w="1060" w:type="dxa"/>
            <w:tcBorders>
              <w:top w:val="nil"/>
              <w:left w:val="nil"/>
              <w:bottom w:val="nil"/>
              <w:right w:val="nil"/>
            </w:tcBorders>
            <w:shd w:val="clear" w:color="auto" w:fill="auto"/>
            <w:noWrap/>
            <w:vAlign w:val="bottom"/>
            <w:hideMark/>
          </w:tcPr>
          <w:p w14:paraId="68689F02"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18</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10A90345"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3EEF24FD"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0.975167</w:t>
            </w:r>
          </w:p>
        </w:tc>
        <w:tc>
          <w:tcPr>
            <w:tcW w:w="1054" w:type="dxa"/>
            <w:tcBorders>
              <w:top w:val="nil"/>
              <w:left w:val="nil"/>
              <w:bottom w:val="nil"/>
              <w:right w:val="nil"/>
            </w:tcBorders>
            <w:shd w:val="clear" w:color="000000" w:fill="FFC7CE"/>
            <w:noWrap/>
            <w:vAlign w:val="bottom"/>
            <w:hideMark/>
          </w:tcPr>
          <w:p w14:paraId="776ADD37"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1.241122</w:t>
            </w:r>
          </w:p>
        </w:tc>
        <w:tc>
          <w:tcPr>
            <w:tcW w:w="1066" w:type="dxa"/>
            <w:tcBorders>
              <w:top w:val="nil"/>
              <w:left w:val="nil"/>
              <w:bottom w:val="nil"/>
              <w:right w:val="single" w:sz="8" w:space="0" w:color="auto"/>
            </w:tcBorders>
            <w:shd w:val="clear" w:color="000000" w:fill="FFC7CE"/>
            <w:noWrap/>
            <w:vAlign w:val="bottom"/>
            <w:hideMark/>
          </w:tcPr>
          <w:p w14:paraId="59B588FB"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1.706543</w:t>
            </w:r>
          </w:p>
        </w:tc>
        <w:tc>
          <w:tcPr>
            <w:tcW w:w="1060" w:type="dxa"/>
            <w:tcBorders>
              <w:top w:val="nil"/>
              <w:left w:val="nil"/>
              <w:bottom w:val="nil"/>
              <w:right w:val="nil"/>
            </w:tcBorders>
            <w:shd w:val="clear" w:color="000000" w:fill="FFC7CE"/>
            <w:noWrap/>
            <w:vAlign w:val="bottom"/>
            <w:hideMark/>
          </w:tcPr>
          <w:p w14:paraId="2454E4B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1.241122</w:t>
            </w:r>
          </w:p>
        </w:tc>
        <w:tc>
          <w:tcPr>
            <w:tcW w:w="1054" w:type="dxa"/>
            <w:tcBorders>
              <w:top w:val="nil"/>
              <w:left w:val="nil"/>
              <w:bottom w:val="nil"/>
              <w:right w:val="nil"/>
            </w:tcBorders>
            <w:shd w:val="clear" w:color="000000" w:fill="FFC7CE"/>
            <w:noWrap/>
            <w:vAlign w:val="bottom"/>
            <w:hideMark/>
          </w:tcPr>
          <w:p w14:paraId="67D7310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1.706543</w:t>
            </w:r>
          </w:p>
        </w:tc>
        <w:tc>
          <w:tcPr>
            <w:tcW w:w="1066" w:type="dxa"/>
            <w:tcBorders>
              <w:top w:val="nil"/>
              <w:left w:val="nil"/>
              <w:bottom w:val="nil"/>
              <w:right w:val="single" w:sz="8" w:space="0" w:color="auto"/>
            </w:tcBorders>
            <w:shd w:val="clear" w:color="000000" w:fill="FFC7CE"/>
            <w:noWrap/>
            <w:vAlign w:val="bottom"/>
            <w:hideMark/>
          </w:tcPr>
          <w:p w14:paraId="4580864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2.275391</w:t>
            </w:r>
          </w:p>
        </w:tc>
      </w:tr>
      <w:tr w:rsidR="00065219" w:rsidRPr="00065219" w14:paraId="45FFC925" w14:textId="77777777" w:rsidTr="00065219">
        <w:trPr>
          <w:trHeight w:val="317"/>
        </w:trPr>
        <w:tc>
          <w:tcPr>
            <w:tcW w:w="1060" w:type="dxa"/>
            <w:tcBorders>
              <w:top w:val="nil"/>
              <w:left w:val="nil"/>
              <w:bottom w:val="nil"/>
              <w:right w:val="nil"/>
            </w:tcBorders>
            <w:shd w:val="clear" w:color="auto" w:fill="auto"/>
            <w:noWrap/>
            <w:vAlign w:val="bottom"/>
            <w:hideMark/>
          </w:tcPr>
          <w:p w14:paraId="5AD9BCA3"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19</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6E26B285"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5D9B9B7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1.081892</w:t>
            </w:r>
          </w:p>
        </w:tc>
        <w:tc>
          <w:tcPr>
            <w:tcW w:w="1054" w:type="dxa"/>
            <w:tcBorders>
              <w:top w:val="nil"/>
              <w:left w:val="nil"/>
              <w:bottom w:val="nil"/>
              <w:right w:val="nil"/>
            </w:tcBorders>
            <w:shd w:val="clear" w:color="000000" w:fill="FFC7CE"/>
            <w:noWrap/>
            <w:vAlign w:val="bottom"/>
            <w:hideMark/>
          </w:tcPr>
          <w:p w14:paraId="35A7131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1.376953</w:t>
            </w:r>
          </w:p>
        </w:tc>
        <w:tc>
          <w:tcPr>
            <w:tcW w:w="1066" w:type="dxa"/>
            <w:tcBorders>
              <w:top w:val="nil"/>
              <w:left w:val="nil"/>
              <w:bottom w:val="nil"/>
              <w:right w:val="single" w:sz="8" w:space="0" w:color="auto"/>
            </w:tcBorders>
            <w:shd w:val="clear" w:color="000000" w:fill="FFC7CE"/>
            <w:noWrap/>
            <w:vAlign w:val="bottom"/>
            <w:hideMark/>
          </w:tcPr>
          <w:p w14:paraId="65945FC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1.893311</w:t>
            </w:r>
          </w:p>
        </w:tc>
        <w:tc>
          <w:tcPr>
            <w:tcW w:w="1060" w:type="dxa"/>
            <w:tcBorders>
              <w:top w:val="nil"/>
              <w:left w:val="nil"/>
              <w:bottom w:val="nil"/>
              <w:right w:val="nil"/>
            </w:tcBorders>
            <w:shd w:val="clear" w:color="000000" w:fill="FFC7CE"/>
            <w:noWrap/>
            <w:vAlign w:val="bottom"/>
            <w:hideMark/>
          </w:tcPr>
          <w:p w14:paraId="082B29E4"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1.376953</w:t>
            </w:r>
          </w:p>
        </w:tc>
        <w:tc>
          <w:tcPr>
            <w:tcW w:w="1054" w:type="dxa"/>
            <w:tcBorders>
              <w:top w:val="nil"/>
              <w:left w:val="nil"/>
              <w:bottom w:val="nil"/>
              <w:right w:val="nil"/>
            </w:tcBorders>
            <w:shd w:val="clear" w:color="000000" w:fill="FFC7CE"/>
            <w:noWrap/>
            <w:vAlign w:val="bottom"/>
            <w:hideMark/>
          </w:tcPr>
          <w:p w14:paraId="7AF2C61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1.893311</w:t>
            </w:r>
          </w:p>
        </w:tc>
        <w:tc>
          <w:tcPr>
            <w:tcW w:w="1066" w:type="dxa"/>
            <w:tcBorders>
              <w:top w:val="nil"/>
              <w:left w:val="nil"/>
              <w:bottom w:val="nil"/>
              <w:right w:val="single" w:sz="8" w:space="0" w:color="auto"/>
            </w:tcBorders>
            <w:shd w:val="clear" w:color="000000" w:fill="FFC7CE"/>
            <w:noWrap/>
            <w:vAlign w:val="bottom"/>
            <w:hideMark/>
          </w:tcPr>
          <w:p w14:paraId="4EA5B43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2.524414</w:t>
            </w:r>
          </w:p>
        </w:tc>
      </w:tr>
      <w:tr w:rsidR="00065219" w:rsidRPr="00065219" w14:paraId="211DDBF4" w14:textId="77777777" w:rsidTr="00065219">
        <w:trPr>
          <w:trHeight w:val="317"/>
        </w:trPr>
        <w:tc>
          <w:tcPr>
            <w:tcW w:w="1060" w:type="dxa"/>
            <w:tcBorders>
              <w:top w:val="nil"/>
              <w:left w:val="nil"/>
              <w:bottom w:val="nil"/>
              <w:right w:val="nil"/>
            </w:tcBorders>
            <w:shd w:val="clear" w:color="auto" w:fill="auto"/>
            <w:noWrap/>
            <w:vAlign w:val="bottom"/>
            <w:hideMark/>
          </w:tcPr>
          <w:p w14:paraId="00D4738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20</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715FADEB"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7EA007F4"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1.186523</w:t>
            </w:r>
          </w:p>
        </w:tc>
        <w:tc>
          <w:tcPr>
            <w:tcW w:w="1054" w:type="dxa"/>
            <w:tcBorders>
              <w:top w:val="nil"/>
              <w:left w:val="nil"/>
              <w:bottom w:val="nil"/>
              <w:right w:val="nil"/>
            </w:tcBorders>
            <w:shd w:val="clear" w:color="000000" w:fill="FFC7CE"/>
            <w:noWrap/>
            <w:vAlign w:val="bottom"/>
            <w:hideMark/>
          </w:tcPr>
          <w:p w14:paraId="5C5E237C"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1.510121</w:t>
            </w:r>
          </w:p>
        </w:tc>
        <w:tc>
          <w:tcPr>
            <w:tcW w:w="1066" w:type="dxa"/>
            <w:tcBorders>
              <w:top w:val="nil"/>
              <w:left w:val="nil"/>
              <w:bottom w:val="nil"/>
              <w:right w:val="single" w:sz="8" w:space="0" w:color="auto"/>
            </w:tcBorders>
            <w:shd w:val="clear" w:color="000000" w:fill="FFC7CE"/>
            <w:noWrap/>
            <w:vAlign w:val="bottom"/>
            <w:hideMark/>
          </w:tcPr>
          <w:p w14:paraId="22843207"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2.076416</w:t>
            </w:r>
          </w:p>
        </w:tc>
        <w:tc>
          <w:tcPr>
            <w:tcW w:w="1060" w:type="dxa"/>
            <w:tcBorders>
              <w:top w:val="nil"/>
              <w:left w:val="nil"/>
              <w:bottom w:val="nil"/>
              <w:right w:val="nil"/>
            </w:tcBorders>
            <w:shd w:val="clear" w:color="000000" w:fill="FFC7CE"/>
            <w:noWrap/>
            <w:vAlign w:val="bottom"/>
            <w:hideMark/>
          </w:tcPr>
          <w:p w14:paraId="447FF23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1.510121</w:t>
            </w:r>
          </w:p>
        </w:tc>
        <w:tc>
          <w:tcPr>
            <w:tcW w:w="1054" w:type="dxa"/>
            <w:tcBorders>
              <w:top w:val="nil"/>
              <w:left w:val="nil"/>
              <w:bottom w:val="nil"/>
              <w:right w:val="nil"/>
            </w:tcBorders>
            <w:shd w:val="clear" w:color="000000" w:fill="FFC7CE"/>
            <w:noWrap/>
            <w:vAlign w:val="bottom"/>
            <w:hideMark/>
          </w:tcPr>
          <w:p w14:paraId="7B7AE56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2.076416</w:t>
            </w:r>
          </w:p>
        </w:tc>
        <w:tc>
          <w:tcPr>
            <w:tcW w:w="1066" w:type="dxa"/>
            <w:tcBorders>
              <w:top w:val="nil"/>
              <w:left w:val="nil"/>
              <w:bottom w:val="nil"/>
              <w:right w:val="single" w:sz="8" w:space="0" w:color="auto"/>
            </w:tcBorders>
            <w:shd w:val="clear" w:color="000000" w:fill="FFC7CE"/>
            <w:noWrap/>
            <w:vAlign w:val="bottom"/>
            <w:hideMark/>
          </w:tcPr>
          <w:p w14:paraId="34BF11E2"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2.768555</w:t>
            </w:r>
          </w:p>
        </w:tc>
      </w:tr>
      <w:tr w:rsidR="00065219" w:rsidRPr="00065219" w14:paraId="7EB95D4D" w14:textId="77777777" w:rsidTr="00065219">
        <w:trPr>
          <w:trHeight w:val="317"/>
        </w:trPr>
        <w:tc>
          <w:tcPr>
            <w:tcW w:w="1060" w:type="dxa"/>
            <w:tcBorders>
              <w:top w:val="nil"/>
              <w:left w:val="single" w:sz="8" w:space="0" w:color="auto"/>
              <w:bottom w:val="nil"/>
              <w:right w:val="nil"/>
            </w:tcBorders>
            <w:shd w:val="clear" w:color="auto" w:fill="auto"/>
            <w:noWrap/>
            <w:vAlign w:val="bottom"/>
            <w:hideMark/>
          </w:tcPr>
          <w:p w14:paraId="118BD2BF"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21</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3C209838"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497C63F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1.289063</w:t>
            </w:r>
          </w:p>
        </w:tc>
        <w:tc>
          <w:tcPr>
            <w:tcW w:w="1054" w:type="dxa"/>
            <w:tcBorders>
              <w:top w:val="nil"/>
              <w:left w:val="nil"/>
              <w:bottom w:val="nil"/>
              <w:right w:val="nil"/>
            </w:tcBorders>
            <w:shd w:val="clear" w:color="000000" w:fill="FFC7CE"/>
            <w:noWrap/>
            <w:vAlign w:val="bottom"/>
            <w:hideMark/>
          </w:tcPr>
          <w:p w14:paraId="44143A2C"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1.640625</w:t>
            </w:r>
          </w:p>
        </w:tc>
        <w:tc>
          <w:tcPr>
            <w:tcW w:w="1066" w:type="dxa"/>
            <w:tcBorders>
              <w:top w:val="nil"/>
              <w:left w:val="nil"/>
              <w:bottom w:val="nil"/>
              <w:right w:val="single" w:sz="8" w:space="0" w:color="auto"/>
            </w:tcBorders>
            <w:shd w:val="clear" w:color="000000" w:fill="FFC7CE"/>
            <w:noWrap/>
            <w:vAlign w:val="bottom"/>
            <w:hideMark/>
          </w:tcPr>
          <w:p w14:paraId="5708875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2.255859</w:t>
            </w:r>
          </w:p>
        </w:tc>
        <w:tc>
          <w:tcPr>
            <w:tcW w:w="1060" w:type="dxa"/>
            <w:tcBorders>
              <w:top w:val="nil"/>
              <w:left w:val="nil"/>
              <w:bottom w:val="nil"/>
              <w:right w:val="nil"/>
            </w:tcBorders>
            <w:shd w:val="clear" w:color="000000" w:fill="FFC7CE"/>
            <w:noWrap/>
            <w:vAlign w:val="bottom"/>
            <w:hideMark/>
          </w:tcPr>
          <w:p w14:paraId="7D3D213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1.640625</w:t>
            </w:r>
          </w:p>
        </w:tc>
        <w:tc>
          <w:tcPr>
            <w:tcW w:w="1054" w:type="dxa"/>
            <w:tcBorders>
              <w:top w:val="nil"/>
              <w:left w:val="nil"/>
              <w:bottom w:val="nil"/>
              <w:right w:val="nil"/>
            </w:tcBorders>
            <w:shd w:val="clear" w:color="000000" w:fill="FFC7CE"/>
            <w:noWrap/>
            <w:vAlign w:val="bottom"/>
            <w:hideMark/>
          </w:tcPr>
          <w:p w14:paraId="2D31456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2.255859</w:t>
            </w:r>
          </w:p>
        </w:tc>
        <w:tc>
          <w:tcPr>
            <w:tcW w:w="1066" w:type="dxa"/>
            <w:tcBorders>
              <w:top w:val="nil"/>
              <w:left w:val="nil"/>
              <w:bottom w:val="nil"/>
              <w:right w:val="single" w:sz="8" w:space="0" w:color="auto"/>
            </w:tcBorders>
            <w:shd w:val="clear" w:color="000000" w:fill="FFC7CE"/>
            <w:noWrap/>
            <w:vAlign w:val="bottom"/>
            <w:hideMark/>
          </w:tcPr>
          <w:p w14:paraId="5640604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3.007813</w:t>
            </w:r>
          </w:p>
        </w:tc>
      </w:tr>
      <w:tr w:rsidR="00065219" w:rsidRPr="00065219" w14:paraId="23007353" w14:textId="77777777" w:rsidTr="00065219">
        <w:trPr>
          <w:trHeight w:val="317"/>
        </w:trPr>
        <w:tc>
          <w:tcPr>
            <w:tcW w:w="1060" w:type="dxa"/>
            <w:tcBorders>
              <w:top w:val="nil"/>
              <w:left w:val="single" w:sz="8" w:space="0" w:color="auto"/>
              <w:bottom w:val="nil"/>
              <w:right w:val="nil"/>
            </w:tcBorders>
            <w:shd w:val="clear" w:color="auto" w:fill="auto"/>
            <w:noWrap/>
            <w:vAlign w:val="bottom"/>
            <w:hideMark/>
          </w:tcPr>
          <w:p w14:paraId="283D3BF3"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22</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50319F2F"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1AB4B9F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1.393694</w:t>
            </w:r>
          </w:p>
        </w:tc>
        <w:tc>
          <w:tcPr>
            <w:tcW w:w="1054" w:type="dxa"/>
            <w:tcBorders>
              <w:top w:val="nil"/>
              <w:left w:val="nil"/>
              <w:bottom w:val="nil"/>
              <w:right w:val="nil"/>
            </w:tcBorders>
            <w:shd w:val="clear" w:color="000000" w:fill="FFC7CE"/>
            <w:noWrap/>
            <w:vAlign w:val="bottom"/>
            <w:hideMark/>
          </w:tcPr>
          <w:p w14:paraId="224F4E84"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1.773793</w:t>
            </w:r>
          </w:p>
        </w:tc>
        <w:tc>
          <w:tcPr>
            <w:tcW w:w="1066" w:type="dxa"/>
            <w:tcBorders>
              <w:top w:val="nil"/>
              <w:left w:val="nil"/>
              <w:bottom w:val="nil"/>
              <w:right w:val="single" w:sz="8" w:space="0" w:color="auto"/>
            </w:tcBorders>
            <w:shd w:val="clear" w:color="000000" w:fill="FFC7CE"/>
            <w:noWrap/>
            <w:vAlign w:val="bottom"/>
            <w:hideMark/>
          </w:tcPr>
          <w:p w14:paraId="5783D54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2.438965</w:t>
            </w:r>
          </w:p>
        </w:tc>
        <w:tc>
          <w:tcPr>
            <w:tcW w:w="1060" w:type="dxa"/>
            <w:tcBorders>
              <w:top w:val="nil"/>
              <w:left w:val="nil"/>
              <w:bottom w:val="nil"/>
              <w:right w:val="nil"/>
            </w:tcBorders>
            <w:shd w:val="clear" w:color="000000" w:fill="FFC7CE"/>
            <w:noWrap/>
            <w:vAlign w:val="bottom"/>
            <w:hideMark/>
          </w:tcPr>
          <w:p w14:paraId="7798D40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1.773793</w:t>
            </w:r>
          </w:p>
        </w:tc>
        <w:tc>
          <w:tcPr>
            <w:tcW w:w="1054" w:type="dxa"/>
            <w:tcBorders>
              <w:top w:val="nil"/>
              <w:left w:val="nil"/>
              <w:bottom w:val="nil"/>
              <w:right w:val="nil"/>
            </w:tcBorders>
            <w:shd w:val="clear" w:color="000000" w:fill="FFC7CE"/>
            <w:noWrap/>
            <w:vAlign w:val="bottom"/>
            <w:hideMark/>
          </w:tcPr>
          <w:p w14:paraId="3D0B4AA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2.438965</w:t>
            </w:r>
          </w:p>
        </w:tc>
        <w:tc>
          <w:tcPr>
            <w:tcW w:w="1066" w:type="dxa"/>
            <w:tcBorders>
              <w:top w:val="nil"/>
              <w:left w:val="nil"/>
              <w:bottom w:val="nil"/>
              <w:right w:val="single" w:sz="8" w:space="0" w:color="auto"/>
            </w:tcBorders>
            <w:shd w:val="clear" w:color="000000" w:fill="FFC7CE"/>
            <w:noWrap/>
            <w:vAlign w:val="bottom"/>
            <w:hideMark/>
          </w:tcPr>
          <w:p w14:paraId="753C3D1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3.251953</w:t>
            </w:r>
          </w:p>
        </w:tc>
      </w:tr>
      <w:tr w:rsidR="00065219" w:rsidRPr="00065219" w14:paraId="2862E595" w14:textId="77777777" w:rsidTr="00065219">
        <w:trPr>
          <w:trHeight w:val="317"/>
        </w:trPr>
        <w:tc>
          <w:tcPr>
            <w:tcW w:w="1060" w:type="dxa"/>
            <w:tcBorders>
              <w:top w:val="nil"/>
              <w:left w:val="single" w:sz="8" w:space="0" w:color="auto"/>
              <w:bottom w:val="nil"/>
              <w:right w:val="nil"/>
            </w:tcBorders>
            <w:shd w:val="clear" w:color="auto" w:fill="auto"/>
            <w:noWrap/>
            <w:vAlign w:val="bottom"/>
            <w:hideMark/>
          </w:tcPr>
          <w:p w14:paraId="6354F438"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23</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4D29E39B"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5B0D944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1.504604</w:t>
            </w:r>
          </w:p>
        </w:tc>
        <w:tc>
          <w:tcPr>
            <w:tcW w:w="1054" w:type="dxa"/>
            <w:tcBorders>
              <w:top w:val="nil"/>
              <w:left w:val="nil"/>
              <w:bottom w:val="nil"/>
              <w:right w:val="nil"/>
            </w:tcBorders>
            <w:shd w:val="clear" w:color="000000" w:fill="FFC7CE"/>
            <w:noWrap/>
            <w:vAlign w:val="bottom"/>
            <w:hideMark/>
          </w:tcPr>
          <w:p w14:paraId="32FEB2B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1.91495</w:t>
            </w:r>
          </w:p>
        </w:tc>
        <w:tc>
          <w:tcPr>
            <w:tcW w:w="1066" w:type="dxa"/>
            <w:tcBorders>
              <w:top w:val="nil"/>
              <w:left w:val="nil"/>
              <w:bottom w:val="nil"/>
              <w:right w:val="single" w:sz="8" w:space="0" w:color="auto"/>
            </w:tcBorders>
            <w:shd w:val="clear" w:color="000000" w:fill="FFC7CE"/>
            <w:noWrap/>
            <w:vAlign w:val="bottom"/>
            <w:hideMark/>
          </w:tcPr>
          <w:p w14:paraId="701A525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2.633057</w:t>
            </w:r>
          </w:p>
        </w:tc>
        <w:tc>
          <w:tcPr>
            <w:tcW w:w="1060" w:type="dxa"/>
            <w:tcBorders>
              <w:top w:val="nil"/>
              <w:left w:val="nil"/>
              <w:bottom w:val="nil"/>
              <w:right w:val="nil"/>
            </w:tcBorders>
            <w:shd w:val="clear" w:color="000000" w:fill="FFC7CE"/>
            <w:noWrap/>
            <w:vAlign w:val="bottom"/>
            <w:hideMark/>
          </w:tcPr>
          <w:p w14:paraId="3CD6DC1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1.91495</w:t>
            </w:r>
          </w:p>
        </w:tc>
        <w:tc>
          <w:tcPr>
            <w:tcW w:w="1054" w:type="dxa"/>
            <w:tcBorders>
              <w:top w:val="nil"/>
              <w:left w:val="nil"/>
              <w:bottom w:val="nil"/>
              <w:right w:val="nil"/>
            </w:tcBorders>
            <w:shd w:val="clear" w:color="000000" w:fill="FFC7CE"/>
            <w:noWrap/>
            <w:vAlign w:val="bottom"/>
            <w:hideMark/>
          </w:tcPr>
          <w:p w14:paraId="19C5D5E4"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2.633057</w:t>
            </w:r>
          </w:p>
        </w:tc>
        <w:tc>
          <w:tcPr>
            <w:tcW w:w="1066" w:type="dxa"/>
            <w:tcBorders>
              <w:top w:val="nil"/>
              <w:left w:val="nil"/>
              <w:bottom w:val="nil"/>
              <w:right w:val="single" w:sz="8" w:space="0" w:color="auto"/>
            </w:tcBorders>
            <w:shd w:val="clear" w:color="000000" w:fill="FFC7CE"/>
            <w:noWrap/>
            <w:vAlign w:val="bottom"/>
            <w:hideMark/>
          </w:tcPr>
          <w:p w14:paraId="55AB518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3.510742</w:t>
            </w:r>
          </w:p>
        </w:tc>
      </w:tr>
      <w:tr w:rsidR="00065219" w:rsidRPr="00065219" w14:paraId="07AC4293" w14:textId="77777777" w:rsidTr="00065219">
        <w:trPr>
          <w:trHeight w:val="317"/>
        </w:trPr>
        <w:tc>
          <w:tcPr>
            <w:tcW w:w="1060" w:type="dxa"/>
            <w:tcBorders>
              <w:top w:val="nil"/>
              <w:left w:val="single" w:sz="8" w:space="0" w:color="auto"/>
              <w:bottom w:val="nil"/>
              <w:right w:val="nil"/>
            </w:tcBorders>
            <w:shd w:val="clear" w:color="auto" w:fill="auto"/>
            <w:noWrap/>
            <w:vAlign w:val="bottom"/>
            <w:hideMark/>
          </w:tcPr>
          <w:p w14:paraId="750E5A8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24</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42B48965"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2307CE1F"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1.615513</w:t>
            </w:r>
          </w:p>
        </w:tc>
        <w:tc>
          <w:tcPr>
            <w:tcW w:w="1054" w:type="dxa"/>
            <w:tcBorders>
              <w:top w:val="nil"/>
              <w:left w:val="nil"/>
              <w:bottom w:val="nil"/>
              <w:right w:val="nil"/>
            </w:tcBorders>
            <w:shd w:val="clear" w:color="000000" w:fill="FFC7CE"/>
            <w:noWrap/>
            <w:vAlign w:val="bottom"/>
            <w:hideMark/>
          </w:tcPr>
          <w:p w14:paraId="7D7B3A5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2.056108</w:t>
            </w:r>
          </w:p>
        </w:tc>
        <w:tc>
          <w:tcPr>
            <w:tcW w:w="1066" w:type="dxa"/>
            <w:tcBorders>
              <w:top w:val="nil"/>
              <w:left w:val="nil"/>
              <w:bottom w:val="nil"/>
              <w:right w:val="single" w:sz="8" w:space="0" w:color="auto"/>
            </w:tcBorders>
            <w:shd w:val="clear" w:color="000000" w:fill="FFC7CE"/>
            <w:noWrap/>
            <w:vAlign w:val="bottom"/>
            <w:hideMark/>
          </w:tcPr>
          <w:p w14:paraId="7B7A6648"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2.827148</w:t>
            </w:r>
          </w:p>
        </w:tc>
        <w:tc>
          <w:tcPr>
            <w:tcW w:w="1060" w:type="dxa"/>
            <w:tcBorders>
              <w:top w:val="nil"/>
              <w:left w:val="nil"/>
              <w:bottom w:val="nil"/>
              <w:right w:val="nil"/>
            </w:tcBorders>
            <w:shd w:val="clear" w:color="000000" w:fill="FFC7CE"/>
            <w:noWrap/>
            <w:vAlign w:val="bottom"/>
            <w:hideMark/>
          </w:tcPr>
          <w:p w14:paraId="21B2E566"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2.056108</w:t>
            </w:r>
          </w:p>
        </w:tc>
        <w:tc>
          <w:tcPr>
            <w:tcW w:w="1054" w:type="dxa"/>
            <w:tcBorders>
              <w:top w:val="nil"/>
              <w:left w:val="nil"/>
              <w:bottom w:val="nil"/>
              <w:right w:val="nil"/>
            </w:tcBorders>
            <w:shd w:val="clear" w:color="000000" w:fill="FFC7CE"/>
            <w:noWrap/>
            <w:vAlign w:val="bottom"/>
            <w:hideMark/>
          </w:tcPr>
          <w:p w14:paraId="67173CA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2.827148</w:t>
            </w:r>
          </w:p>
        </w:tc>
        <w:tc>
          <w:tcPr>
            <w:tcW w:w="1066" w:type="dxa"/>
            <w:tcBorders>
              <w:top w:val="nil"/>
              <w:left w:val="nil"/>
              <w:bottom w:val="nil"/>
              <w:right w:val="single" w:sz="8" w:space="0" w:color="auto"/>
            </w:tcBorders>
            <w:shd w:val="clear" w:color="000000" w:fill="FFC7CE"/>
            <w:noWrap/>
            <w:vAlign w:val="bottom"/>
            <w:hideMark/>
          </w:tcPr>
          <w:p w14:paraId="017F31F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3.769531</w:t>
            </w:r>
          </w:p>
        </w:tc>
      </w:tr>
      <w:tr w:rsidR="00065219" w:rsidRPr="00065219" w14:paraId="4546FA06" w14:textId="77777777" w:rsidTr="00065219">
        <w:trPr>
          <w:trHeight w:val="317"/>
        </w:trPr>
        <w:tc>
          <w:tcPr>
            <w:tcW w:w="1060" w:type="dxa"/>
            <w:tcBorders>
              <w:top w:val="nil"/>
              <w:left w:val="single" w:sz="8" w:space="0" w:color="auto"/>
              <w:bottom w:val="nil"/>
              <w:right w:val="nil"/>
            </w:tcBorders>
            <w:shd w:val="clear" w:color="auto" w:fill="auto"/>
            <w:noWrap/>
            <w:vAlign w:val="bottom"/>
            <w:hideMark/>
          </w:tcPr>
          <w:p w14:paraId="7682A837"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25</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0D7C2EC5"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701B034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1.720145</w:t>
            </w:r>
          </w:p>
        </w:tc>
        <w:tc>
          <w:tcPr>
            <w:tcW w:w="1054" w:type="dxa"/>
            <w:tcBorders>
              <w:top w:val="nil"/>
              <w:left w:val="nil"/>
              <w:bottom w:val="nil"/>
              <w:right w:val="nil"/>
            </w:tcBorders>
            <w:shd w:val="clear" w:color="000000" w:fill="FFC7CE"/>
            <w:noWrap/>
            <w:vAlign w:val="bottom"/>
            <w:hideMark/>
          </w:tcPr>
          <w:p w14:paraId="575967C0"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2.189276</w:t>
            </w:r>
          </w:p>
        </w:tc>
        <w:tc>
          <w:tcPr>
            <w:tcW w:w="1066" w:type="dxa"/>
            <w:tcBorders>
              <w:top w:val="nil"/>
              <w:left w:val="nil"/>
              <w:bottom w:val="nil"/>
              <w:right w:val="single" w:sz="8" w:space="0" w:color="auto"/>
            </w:tcBorders>
            <w:shd w:val="clear" w:color="000000" w:fill="FFC7CE"/>
            <w:noWrap/>
            <w:vAlign w:val="bottom"/>
            <w:hideMark/>
          </w:tcPr>
          <w:p w14:paraId="1BEE09F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3.010254</w:t>
            </w:r>
          </w:p>
        </w:tc>
        <w:tc>
          <w:tcPr>
            <w:tcW w:w="1060" w:type="dxa"/>
            <w:tcBorders>
              <w:top w:val="nil"/>
              <w:left w:val="nil"/>
              <w:bottom w:val="nil"/>
              <w:right w:val="nil"/>
            </w:tcBorders>
            <w:shd w:val="clear" w:color="000000" w:fill="FFC7CE"/>
            <w:noWrap/>
            <w:vAlign w:val="bottom"/>
            <w:hideMark/>
          </w:tcPr>
          <w:p w14:paraId="16021591"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2.189276</w:t>
            </w:r>
          </w:p>
        </w:tc>
        <w:tc>
          <w:tcPr>
            <w:tcW w:w="1054" w:type="dxa"/>
            <w:tcBorders>
              <w:top w:val="nil"/>
              <w:left w:val="nil"/>
              <w:bottom w:val="nil"/>
              <w:right w:val="nil"/>
            </w:tcBorders>
            <w:shd w:val="clear" w:color="000000" w:fill="FFC7CE"/>
            <w:noWrap/>
            <w:vAlign w:val="bottom"/>
            <w:hideMark/>
          </w:tcPr>
          <w:p w14:paraId="6902094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3.010254</w:t>
            </w:r>
          </w:p>
        </w:tc>
        <w:tc>
          <w:tcPr>
            <w:tcW w:w="1066" w:type="dxa"/>
            <w:tcBorders>
              <w:top w:val="nil"/>
              <w:left w:val="nil"/>
              <w:bottom w:val="nil"/>
              <w:right w:val="single" w:sz="8" w:space="0" w:color="auto"/>
            </w:tcBorders>
            <w:shd w:val="clear" w:color="000000" w:fill="FFC7CE"/>
            <w:noWrap/>
            <w:vAlign w:val="bottom"/>
            <w:hideMark/>
          </w:tcPr>
          <w:p w14:paraId="0E2BE6E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4.013672</w:t>
            </w:r>
          </w:p>
        </w:tc>
      </w:tr>
      <w:tr w:rsidR="00065219" w:rsidRPr="00065219" w14:paraId="7A903250" w14:textId="77777777" w:rsidTr="00065219">
        <w:trPr>
          <w:trHeight w:val="317"/>
        </w:trPr>
        <w:tc>
          <w:tcPr>
            <w:tcW w:w="1060" w:type="dxa"/>
            <w:tcBorders>
              <w:top w:val="nil"/>
              <w:left w:val="single" w:sz="8" w:space="0" w:color="auto"/>
              <w:bottom w:val="nil"/>
              <w:right w:val="nil"/>
            </w:tcBorders>
            <w:shd w:val="clear" w:color="auto" w:fill="auto"/>
            <w:noWrap/>
            <w:vAlign w:val="bottom"/>
            <w:hideMark/>
          </w:tcPr>
          <w:p w14:paraId="4EF28F8C"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26</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4A79BFC1"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3BBE3D6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1.826869</w:t>
            </w:r>
          </w:p>
        </w:tc>
        <w:tc>
          <w:tcPr>
            <w:tcW w:w="1054" w:type="dxa"/>
            <w:tcBorders>
              <w:top w:val="nil"/>
              <w:left w:val="nil"/>
              <w:bottom w:val="nil"/>
              <w:right w:val="nil"/>
            </w:tcBorders>
            <w:shd w:val="clear" w:color="000000" w:fill="FFC7CE"/>
            <w:noWrap/>
            <w:vAlign w:val="bottom"/>
            <w:hideMark/>
          </w:tcPr>
          <w:p w14:paraId="0C46A70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2.325107</w:t>
            </w:r>
          </w:p>
        </w:tc>
        <w:tc>
          <w:tcPr>
            <w:tcW w:w="1066" w:type="dxa"/>
            <w:tcBorders>
              <w:top w:val="nil"/>
              <w:left w:val="nil"/>
              <w:bottom w:val="nil"/>
              <w:right w:val="single" w:sz="8" w:space="0" w:color="auto"/>
            </w:tcBorders>
            <w:shd w:val="clear" w:color="000000" w:fill="FFC7CE"/>
            <w:noWrap/>
            <w:vAlign w:val="bottom"/>
            <w:hideMark/>
          </w:tcPr>
          <w:p w14:paraId="0D81C49B"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3.197021</w:t>
            </w:r>
          </w:p>
        </w:tc>
        <w:tc>
          <w:tcPr>
            <w:tcW w:w="1060" w:type="dxa"/>
            <w:tcBorders>
              <w:top w:val="nil"/>
              <w:left w:val="nil"/>
              <w:bottom w:val="nil"/>
              <w:right w:val="nil"/>
            </w:tcBorders>
            <w:shd w:val="clear" w:color="000000" w:fill="FFC7CE"/>
            <w:noWrap/>
            <w:vAlign w:val="bottom"/>
            <w:hideMark/>
          </w:tcPr>
          <w:p w14:paraId="46602FB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2.325107</w:t>
            </w:r>
          </w:p>
        </w:tc>
        <w:tc>
          <w:tcPr>
            <w:tcW w:w="1054" w:type="dxa"/>
            <w:tcBorders>
              <w:top w:val="nil"/>
              <w:left w:val="nil"/>
              <w:bottom w:val="nil"/>
              <w:right w:val="nil"/>
            </w:tcBorders>
            <w:shd w:val="clear" w:color="000000" w:fill="FFC7CE"/>
            <w:noWrap/>
            <w:vAlign w:val="bottom"/>
            <w:hideMark/>
          </w:tcPr>
          <w:p w14:paraId="731395A2"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3.197021</w:t>
            </w:r>
          </w:p>
        </w:tc>
        <w:tc>
          <w:tcPr>
            <w:tcW w:w="1066" w:type="dxa"/>
            <w:tcBorders>
              <w:top w:val="nil"/>
              <w:left w:val="nil"/>
              <w:bottom w:val="nil"/>
              <w:right w:val="single" w:sz="8" w:space="0" w:color="auto"/>
            </w:tcBorders>
            <w:shd w:val="clear" w:color="000000" w:fill="FFC7CE"/>
            <w:noWrap/>
            <w:vAlign w:val="bottom"/>
            <w:hideMark/>
          </w:tcPr>
          <w:p w14:paraId="5160685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4.262695</w:t>
            </w:r>
          </w:p>
        </w:tc>
      </w:tr>
      <w:tr w:rsidR="00065219" w:rsidRPr="00065219" w14:paraId="610BCCEC" w14:textId="77777777" w:rsidTr="00065219">
        <w:trPr>
          <w:trHeight w:val="317"/>
        </w:trPr>
        <w:tc>
          <w:tcPr>
            <w:tcW w:w="1060" w:type="dxa"/>
            <w:tcBorders>
              <w:top w:val="nil"/>
              <w:left w:val="single" w:sz="8" w:space="0" w:color="auto"/>
              <w:bottom w:val="nil"/>
              <w:right w:val="nil"/>
            </w:tcBorders>
            <w:shd w:val="clear" w:color="auto" w:fill="auto"/>
            <w:noWrap/>
            <w:vAlign w:val="bottom"/>
            <w:hideMark/>
          </w:tcPr>
          <w:p w14:paraId="08E71D4E"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27</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255BDEBA"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nil"/>
              <w:right w:val="nil"/>
            </w:tcBorders>
            <w:shd w:val="clear" w:color="000000" w:fill="FFC7CE"/>
            <w:noWrap/>
            <w:vAlign w:val="bottom"/>
            <w:hideMark/>
          </w:tcPr>
          <w:p w14:paraId="507C518C"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1.904297</w:t>
            </w:r>
          </w:p>
        </w:tc>
        <w:tc>
          <w:tcPr>
            <w:tcW w:w="1054" w:type="dxa"/>
            <w:tcBorders>
              <w:top w:val="nil"/>
              <w:left w:val="nil"/>
              <w:bottom w:val="nil"/>
              <w:right w:val="nil"/>
            </w:tcBorders>
            <w:shd w:val="clear" w:color="000000" w:fill="FFC7CE"/>
            <w:noWrap/>
            <w:vAlign w:val="bottom"/>
            <w:hideMark/>
          </w:tcPr>
          <w:p w14:paraId="4C5148B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2.423651</w:t>
            </w:r>
          </w:p>
        </w:tc>
        <w:tc>
          <w:tcPr>
            <w:tcW w:w="1066" w:type="dxa"/>
            <w:tcBorders>
              <w:top w:val="nil"/>
              <w:left w:val="nil"/>
              <w:bottom w:val="nil"/>
              <w:right w:val="single" w:sz="8" w:space="0" w:color="auto"/>
            </w:tcBorders>
            <w:shd w:val="clear" w:color="000000" w:fill="FFC7CE"/>
            <w:noWrap/>
            <w:vAlign w:val="bottom"/>
            <w:hideMark/>
          </w:tcPr>
          <w:p w14:paraId="6560758A"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3.33252</w:t>
            </w:r>
          </w:p>
        </w:tc>
        <w:tc>
          <w:tcPr>
            <w:tcW w:w="1060" w:type="dxa"/>
            <w:tcBorders>
              <w:top w:val="nil"/>
              <w:left w:val="nil"/>
              <w:bottom w:val="nil"/>
              <w:right w:val="nil"/>
            </w:tcBorders>
            <w:shd w:val="clear" w:color="000000" w:fill="FFC7CE"/>
            <w:noWrap/>
            <w:vAlign w:val="bottom"/>
            <w:hideMark/>
          </w:tcPr>
          <w:p w14:paraId="408A2B24"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2.423651</w:t>
            </w:r>
          </w:p>
        </w:tc>
        <w:tc>
          <w:tcPr>
            <w:tcW w:w="1054" w:type="dxa"/>
            <w:tcBorders>
              <w:top w:val="nil"/>
              <w:left w:val="nil"/>
              <w:bottom w:val="nil"/>
              <w:right w:val="nil"/>
            </w:tcBorders>
            <w:shd w:val="clear" w:color="000000" w:fill="FFC7CE"/>
            <w:noWrap/>
            <w:vAlign w:val="bottom"/>
            <w:hideMark/>
          </w:tcPr>
          <w:p w14:paraId="0FA5CF29"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3.33252</w:t>
            </w:r>
          </w:p>
        </w:tc>
        <w:tc>
          <w:tcPr>
            <w:tcW w:w="1066" w:type="dxa"/>
            <w:tcBorders>
              <w:top w:val="nil"/>
              <w:left w:val="nil"/>
              <w:bottom w:val="nil"/>
              <w:right w:val="single" w:sz="8" w:space="0" w:color="auto"/>
            </w:tcBorders>
            <w:shd w:val="clear" w:color="000000" w:fill="FFC7CE"/>
            <w:noWrap/>
            <w:vAlign w:val="bottom"/>
            <w:hideMark/>
          </w:tcPr>
          <w:p w14:paraId="67090B8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4.443359</w:t>
            </w:r>
          </w:p>
        </w:tc>
      </w:tr>
      <w:tr w:rsidR="00065219" w:rsidRPr="00065219" w14:paraId="2CF2D3D1" w14:textId="77777777" w:rsidTr="00065219">
        <w:trPr>
          <w:trHeight w:val="317"/>
        </w:trPr>
        <w:tc>
          <w:tcPr>
            <w:tcW w:w="1060" w:type="dxa"/>
            <w:tcBorders>
              <w:top w:val="nil"/>
              <w:left w:val="single" w:sz="8" w:space="0" w:color="auto"/>
              <w:bottom w:val="single" w:sz="8" w:space="0" w:color="auto"/>
              <w:right w:val="nil"/>
            </w:tcBorders>
            <w:shd w:val="clear" w:color="auto" w:fill="auto"/>
            <w:noWrap/>
            <w:vAlign w:val="bottom"/>
            <w:hideMark/>
          </w:tcPr>
          <w:p w14:paraId="1CC1713F"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28</w:t>
            </w:r>
          </w:p>
        </w:tc>
        <w:tc>
          <w:tcPr>
            <w:tcW w:w="1060" w:type="dxa"/>
            <w:tcBorders>
              <w:top w:val="nil"/>
              <w:left w:val="single" w:sz="8" w:space="0" w:color="auto"/>
              <w:bottom w:val="single" w:sz="8" w:space="0" w:color="auto"/>
              <w:right w:val="single" w:sz="8" w:space="0" w:color="auto"/>
            </w:tcBorders>
            <w:shd w:val="clear" w:color="auto" w:fill="auto"/>
            <w:vAlign w:val="center"/>
            <w:hideMark/>
          </w:tcPr>
          <w:p w14:paraId="44224CDC" w14:textId="77777777" w:rsidR="00065219" w:rsidRPr="00245752" w:rsidRDefault="00065219" w:rsidP="00065219">
            <w:pPr>
              <w:jc w:val="center"/>
              <w:rPr>
                <w:rFonts w:ascii="Arial" w:hAnsi="Arial" w:cs="Arial"/>
                <w:color w:val="000000" w:themeColor="text1"/>
                <w:sz w:val="18"/>
                <w:szCs w:val="18"/>
              </w:rPr>
            </w:pPr>
            <w:r w:rsidRPr="00245752">
              <w:rPr>
                <w:rFonts w:ascii="Arial" w:hAnsi="Arial" w:cs="Arial"/>
                <w:color w:val="000000" w:themeColor="text1"/>
                <w:sz w:val="18"/>
                <w:szCs w:val="18"/>
              </w:rPr>
              <w:t>6</w:t>
            </w:r>
          </w:p>
        </w:tc>
        <w:tc>
          <w:tcPr>
            <w:tcW w:w="1060" w:type="dxa"/>
            <w:tcBorders>
              <w:top w:val="nil"/>
              <w:left w:val="nil"/>
              <w:bottom w:val="single" w:sz="8" w:space="0" w:color="auto"/>
              <w:right w:val="nil"/>
            </w:tcBorders>
            <w:shd w:val="clear" w:color="000000" w:fill="FFC7CE"/>
            <w:noWrap/>
            <w:vAlign w:val="bottom"/>
            <w:hideMark/>
          </w:tcPr>
          <w:p w14:paraId="72EB7EFE"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1.983817</w:t>
            </w:r>
          </w:p>
        </w:tc>
        <w:tc>
          <w:tcPr>
            <w:tcW w:w="1054" w:type="dxa"/>
            <w:tcBorders>
              <w:top w:val="nil"/>
              <w:left w:val="nil"/>
              <w:bottom w:val="single" w:sz="8" w:space="0" w:color="auto"/>
              <w:right w:val="nil"/>
            </w:tcBorders>
            <w:shd w:val="clear" w:color="000000" w:fill="FFC7CE"/>
            <w:noWrap/>
            <w:vAlign w:val="bottom"/>
            <w:hideMark/>
          </w:tcPr>
          <w:p w14:paraId="4F73C5C4"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2.524858</w:t>
            </w:r>
          </w:p>
        </w:tc>
        <w:tc>
          <w:tcPr>
            <w:tcW w:w="1066" w:type="dxa"/>
            <w:tcBorders>
              <w:top w:val="nil"/>
              <w:left w:val="nil"/>
              <w:bottom w:val="single" w:sz="8" w:space="0" w:color="auto"/>
              <w:right w:val="single" w:sz="8" w:space="0" w:color="auto"/>
            </w:tcBorders>
            <w:shd w:val="clear" w:color="000000" w:fill="FFC7CE"/>
            <w:noWrap/>
            <w:vAlign w:val="bottom"/>
            <w:hideMark/>
          </w:tcPr>
          <w:p w14:paraId="2776D4D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3.47168</w:t>
            </w:r>
          </w:p>
        </w:tc>
        <w:tc>
          <w:tcPr>
            <w:tcW w:w="1060" w:type="dxa"/>
            <w:tcBorders>
              <w:top w:val="nil"/>
              <w:left w:val="nil"/>
              <w:bottom w:val="single" w:sz="8" w:space="0" w:color="auto"/>
              <w:right w:val="nil"/>
            </w:tcBorders>
            <w:shd w:val="clear" w:color="000000" w:fill="FFC7CE"/>
            <w:noWrap/>
            <w:vAlign w:val="bottom"/>
            <w:hideMark/>
          </w:tcPr>
          <w:p w14:paraId="14CFC70C"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2.524858</w:t>
            </w:r>
          </w:p>
        </w:tc>
        <w:tc>
          <w:tcPr>
            <w:tcW w:w="1054" w:type="dxa"/>
            <w:tcBorders>
              <w:top w:val="nil"/>
              <w:left w:val="nil"/>
              <w:bottom w:val="single" w:sz="8" w:space="0" w:color="auto"/>
              <w:right w:val="nil"/>
            </w:tcBorders>
            <w:shd w:val="clear" w:color="000000" w:fill="FFC7CE"/>
            <w:noWrap/>
            <w:vAlign w:val="bottom"/>
            <w:hideMark/>
          </w:tcPr>
          <w:p w14:paraId="0213DEC5"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3.47168</w:t>
            </w:r>
          </w:p>
        </w:tc>
        <w:tc>
          <w:tcPr>
            <w:tcW w:w="1066" w:type="dxa"/>
            <w:tcBorders>
              <w:top w:val="nil"/>
              <w:left w:val="nil"/>
              <w:bottom w:val="single" w:sz="8" w:space="0" w:color="auto"/>
              <w:right w:val="single" w:sz="8" w:space="0" w:color="auto"/>
            </w:tcBorders>
            <w:shd w:val="clear" w:color="000000" w:fill="FFC7CE"/>
            <w:noWrap/>
            <w:vAlign w:val="bottom"/>
            <w:hideMark/>
          </w:tcPr>
          <w:p w14:paraId="4F55E303" w14:textId="77777777" w:rsidR="00065219" w:rsidRPr="00065219" w:rsidRDefault="00065219" w:rsidP="00065219">
            <w:pPr>
              <w:jc w:val="right"/>
              <w:rPr>
                <w:rFonts w:ascii="Calibri" w:hAnsi="Calibri"/>
                <w:color w:val="9C0006"/>
                <w:szCs w:val="22"/>
              </w:rPr>
            </w:pPr>
            <w:r w:rsidRPr="00065219">
              <w:rPr>
                <w:rFonts w:ascii="Calibri" w:hAnsi="Calibri"/>
                <w:color w:val="9C0006"/>
                <w:szCs w:val="22"/>
              </w:rPr>
              <w:t>4.628906</w:t>
            </w:r>
          </w:p>
        </w:tc>
      </w:tr>
      <w:tr w:rsidR="00065219" w:rsidRPr="00065219" w14:paraId="1765F2D9" w14:textId="77777777" w:rsidTr="00065219">
        <w:trPr>
          <w:trHeight w:val="317"/>
        </w:trPr>
        <w:tc>
          <w:tcPr>
            <w:tcW w:w="1060" w:type="dxa"/>
            <w:tcBorders>
              <w:top w:val="nil"/>
              <w:left w:val="single" w:sz="8" w:space="0" w:color="auto"/>
              <w:bottom w:val="single" w:sz="8" w:space="0" w:color="auto"/>
              <w:right w:val="single" w:sz="8" w:space="0" w:color="auto"/>
            </w:tcBorders>
            <w:shd w:val="clear" w:color="auto" w:fill="auto"/>
            <w:noWrap/>
            <w:vAlign w:val="bottom"/>
            <w:hideMark/>
          </w:tcPr>
          <w:p w14:paraId="7AB4CEB7" w14:textId="77777777" w:rsidR="00065219" w:rsidRPr="00065219" w:rsidRDefault="00065219" w:rsidP="00065219">
            <w:pPr>
              <w:rPr>
                <w:rFonts w:ascii="Calibri" w:hAnsi="Calibri"/>
                <w:color w:val="000000"/>
                <w:szCs w:val="22"/>
              </w:rPr>
            </w:pPr>
            <w:r w:rsidRPr="00065219">
              <w:rPr>
                <w:rFonts w:ascii="Calibri" w:hAnsi="Calibri"/>
                <w:color w:val="000000"/>
                <w:szCs w:val="22"/>
              </w:rPr>
              <w:t> </w:t>
            </w:r>
          </w:p>
        </w:tc>
        <w:tc>
          <w:tcPr>
            <w:tcW w:w="1060" w:type="dxa"/>
            <w:tcBorders>
              <w:top w:val="nil"/>
              <w:left w:val="nil"/>
              <w:bottom w:val="single" w:sz="8" w:space="0" w:color="auto"/>
              <w:right w:val="single" w:sz="8" w:space="0" w:color="auto"/>
            </w:tcBorders>
            <w:shd w:val="clear" w:color="auto" w:fill="auto"/>
            <w:noWrap/>
            <w:vAlign w:val="bottom"/>
            <w:hideMark/>
          </w:tcPr>
          <w:p w14:paraId="056B41DD" w14:textId="77777777" w:rsidR="00065219" w:rsidRPr="00065219" w:rsidRDefault="00065219" w:rsidP="00065219">
            <w:pPr>
              <w:rPr>
                <w:rFonts w:ascii="Calibri" w:hAnsi="Calibri"/>
                <w:color w:val="000000"/>
                <w:szCs w:val="22"/>
              </w:rPr>
            </w:pPr>
            <w:r w:rsidRPr="00065219">
              <w:rPr>
                <w:rFonts w:ascii="Calibri" w:hAnsi="Calibri"/>
                <w:color w:val="000000"/>
                <w:szCs w:val="22"/>
              </w:rPr>
              <w:t>PDSCH RE</w:t>
            </w:r>
          </w:p>
        </w:tc>
        <w:tc>
          <w:tcPr>
            <w:tcW w:w="1060" w:type="dxa"/>
            <w:tcBorders>
              <w:top w:val="nil"/>
              <w:left w:val="nil"/>
              <w:bottom w:val="single" w:sz="8" w:space="0" w:color="auto"/>
              <w:right w:val="nil"/>
            </w:tcBorders>
            <w:shd w:val="clear" w:color="auto" w:fill="auto"/>
            <w:noWrap/>
            <w:vAlign w:val="bottom"/>
            <w:hideMark/>
          </w:tcPr>
          <w:p w14:paraId="7ECA66AA"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56</w:t>
            </w:r>
          </w:p>
        </w:tc>
        <w:tc>
          <w:tcPr>
            <w:tcW w:w="1054" w:type="dxa"/>
            <w:tcBorders>
              <w:top w:val="nil"/>
              <w:left w:val="nil"/>
              <w:bottom w:val="single" w:sz="8" w:space="0" w:color="auto"/>
              <w:right w:val="nil"/>
            </w:tcBorders>
            <w:shd w:val="clear" w:color="auto" w:fill="auto"/>
            <w:noWrap/>
            <w:vAlign w:val="bottom"/>
            <w:hideMark/>
          </w:tcPr>
          <w:p w14:paraId="35D18E7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44</w:t>
            </w:r>
          </w:p>
        </w:tc>
        <w:tc>
          <w:tcPr>
            <w:tcW w:w="1066" w:type="dxa"/>
            <w:tcBorders>
              <w:top w:val="nil"/>
              <w:left w:val="nil"/>
              <w:bottom w:val="single" w:sz="8" w:space="0" w:color="auto"/>
              <w:right w:val="single" w:sz="8" w:space="0" w:color="auto"/>
            </w:tcBorders>
            <w:shd w:val="clear" w:color="auto" w:fill="auto"/>
            <w:noWrap/>
            <w:vAlign w:val="bottom"/>
            <w:hideMark/>
          </w:tcPr>
          <w:p w14:paraId="4353CEF0"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32</w:t>
            </w:r>
          </w:p>
        </w:tc>
        <w:tc>
          <w:tcPr>
            <w:tcW w:w="1060" w:type="dxa"/>
            <w:tcBorders>
              <w:top w:val="nil"/>
              <w:left w:val="nil"/>
              <w:bottom w:val="single" w:sz="8" w:space="0" w:color="auto"/>
              <w:right w:val="nil"/>
            </w:tcBorders>
            <w:shd w:val="clear" w:color="auto" w:fill="auto"/>
            <w:noWrap/>
            <w:vAlign w:val="bottom"/>
            <w:hideMark/>
          </w:tcPr>
          <w:p w14:paraId="0136A741"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44</w:t>
            </w:r>
          </w:p>
        </w:tc>
        <w:tc>
          <w:tcPr>
            <w:tcW w:w="1054" w:type="dxa"/>
            <w:tcBorders>
              <w:top w:val="nil"/>
              <w:left w:val="nil"/>
              <w:bottom w:val="single" w:sz="8" w:space="0" w:color="auto"/>
              <w:right w:val="nil"/>
            </w:tcBorders>
            <w:shd w:val="clear" w:color="auto" w:fill="auto"/>
            <w:noWrap/>
            <w:vAlign w:val="bottom"/>
            <w:hideMark/>
          </w:tcPr>
          <w:p w14:paraId="28BB28D4"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32</w:t>
            </w:r>
          </w:p>
        </w:tc>
        <w:tc>
          <w:tcPr>
            <w:tcW w:w="1066" w:type="dxa"/>
            <w:tcBorders>
              <w:top w:val="nil"/>
              <w:left w:val="nil"/>
              <w:bottom w:val="single" w:sz="8" w:space="0" w:color="auto"/>
              <w:right w:val="single" w:sz="8" w:space="0" w:color="auto"/>
            </w:tcBorders>
            <w:shd w:val="clear" w:color="auto" w:fill="auto"/>
            <w:noWrap/>
            <w:vAlign w:val="bottom"/>
            <w:hideMark/>
          </w:tcPr>
          <w:p w14:paraId="2F1A1A0B" w14:textId="77777777" w:rsidR="00065219" w:rsidRPr="00065219" w:rsidRDefault="00065219" w:rsidP="00065219">
            <w:pPr>
              <w:jc w:val="right"/>
              <w:rPr>
                <w:rFonts w:ascii="Calibri" w:hAnsi="Calibri"/>
                <w:color w:val="000000"/>
                <w:szCs w:val="22"/>
              </w:rPr>
            </w:pPr>
            <w:r w:rsidRPr="00065219">
              <w:rPr>
                <w:rFonts w:ascii="Calibri" w:hAnsi="Calibri"/>
                <w:color w:val="000000"/>
                <w:szCs w:val="22"/>
              </w:rPr>
              <w:t>24</w:t>
            </w:r>
          </w:p>
        </w:tc>
      </w:tr>
    </w:tbl>
    <w:p w14:paraId="1B4E60AC" w14:textId="2CB05D4E" w:rsidR="00065219" w:rsidRDefault="00065219" w:rsidP="00B85930"/>
    <w:p w14:paraId="04F8513B" w14:textId="77777777" w:rsidR="00065219" w:rsidRPr="0090017A" w:rsidRDefault="00065219" w:rsidP="00B85930"/>
    <w:p w14:paraId="64356E14" w14:textId="370BF0D3" w:rsidR="00C37F7D" w:rsidRPr="00CC6EEF" w:rsidRDefault="00C37F7D" w:rsidP="00CC6EEF"/>
    <w:sectPr w:rsidR="00C37F7D" w:rsidRPr="00CC6E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BD5"/>
    <w:multiLevelType w:val="hybridMultilevel"/>
    <w:tmpl w:val="8D742334"/>
    <w:lvl w:ilvl="0" w:tplc="041D0001">
      <w:start w:val="1"/>
      <w:numFmt w:val="bullet"/>
      <w:lvlText w:val=""/>
      <w:lvlJc w:val="left"/>
      <w:pPr>
        <w:ind w:left="1664" w:hanging="360"/>
      </w:pPr>
      <w:rPr>
        <w:rFonts w:ascii="Symbol" w:hAnsi="Symbol" w:hint="default"/>
      </w:rPr>
    </w:lvl>
    <w:lvl w:ilvl="1" w:tplc="041D0003">
      <w:start w:val="1"/>
      <w:numFmt w:val="bullet"/>
      <w:lvlText w:val="o"/>
      <w:lvlJc w:val="left"/>
      <w:pPr>
        <w:ind w:left="2384" w:hanging="360"/>
      </w:pPr>
      <w:rPr>
        <w:rFonts w:ascii="Courier New" w:hAnsi="Courier New" w:cs="Courier New"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Courier New"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Courier New" w:hint="default"/>
      </w:rPr>
    </w:lvl>
    <w:lvl w:ilvl="8" w:tplc="041D0005">
      <w:start w:val="1"/>
      <w:numFmt w:val="bullet"/>
      <w:lvlText w:val=""/>
      <w:lvlJc w:val="left"/>
      <w:pPr>
        <w:ind w:left="7424" w:hanging="360"/>
      </w:pPr>
      <w:rPr>
        <w:rFonts w:ascii="Wingdings" w:hAnsi="Wingdings" w:hint="default"/>
      </w:rPr>
    </w:lvl>
  </w:abstractNum>
  <w:abstractNum w:abstractNumId="1"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4D15914"/>
    <w:multiLevelType w:val="hybridMultilevel"/>
    <w:tmpl w:val="45F08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2845FD"/>
    <w:multiLevelType w:val="hybridMultilevel"/>
    <w:tmpl w:val="85E2C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3BF7CF5"/>
    <w:multiLevelType w:val="hybridMultilevel"/>
    <w:tmpl w:val="1EE2202E"/>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D709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E06293E"/>
    <w:multiLevelType w:val="hybridMultilevel"/>
    <w:tmpl w:val="BCD822E8"/>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3E3E38A8"/>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567"/>
        </w:tabs>
        <w:ind w:left="56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pStyle w:val="H6"/>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10" w15:restartNumberingAfterBreak="0">
    <w:nsid w:val="7C4251A3"/>
    <w:multiLevelType w:val="hybridMultilevel"/>
    <w:tmpl w:val="74541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
  </w:num>
  <w:num w:numId="8">
    <w:abstractNumId w:val="10"/>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4"/>
  </w:num>
  <w:num w:numId="16">
    <w:abstractNumId w:val="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A2"/>
    <w:rsid w:val="00016135"/>
    <w:rsid w:val="00065219"/>
    <w:rsid w:val="000A4861"/>
    <w:rsid w:val="000D4BFE"/>
    <w:rsid w:val="00107C20"/>
    <w:rsid w:val="00133F57"/>
    <w:rsid w:val="00194F64"/>
    <w:rsid w:val="001B498C"/>
    <w:rsid w:val="001D1E39"/>
    <w:rsid w:val="001E3B32"/>
    <w:rsid w:val="001F1E0D"/>
    <w:rsid w:val="00245752"/>
    <w:rsid w:val="00326CE6"/>
    <w:rsid w:val="00336E7F"/>
    <w:rsid w:val="00347C8C"/>
    <w:rsid w:val="0039424D"/>
    <w:rsid w:val="003C72C8"/>
    <w:rsid w:val="003E2F60"/>
    <w:rsid w:val="003F200D"/>
    <w:rsid w:val="003F76DA"/>
    <w:rsid w:val="00406031"/>
    <w:rsid w:val="004148ED"/>
    <w:rsid w:val="0049138B"/>
    <w:rsid w:val="005062D9"/>
    <w:rsid w:val="005261D2"/>
    <w:rsid w:val="005B04F1"/>
    <w:rsid w:val="005D1D67"/>
    <w:rsid w:val="005E4BFB"/>
    <w:rsid w:val="005F5AAB"/>
    <w:rsid w:val="00630000"/>
    <w:rsid w:val="0068783D"/>
    <w:rsid w:val="006A4757"/>
    <w:rsid w:val="006B501B"/>
    <w:rsid w:val="00737D59"/>
    <w:rsid w:val="00792F4B"/>
    <w:rsid w:val="007A1935"/>
    <w:rsid w:val="007A734D"/>
    <w:rsid w:val="007C214B"/>
    <w:rsid w:val="007D5828"/>
    <w:rsid w:val="00861ECD"/>
    <w:rsid w:val="008A0384"/>
    <w:rsid w:val="0090017A"/>
    <w:rsid w:val="009051B0"/>
    <w:rsid w:val="009B2DE7"/>
    <w:rsid w:val="009D06F0"/>
    <w:rsid w:val="009F31C3"/>
    <w:rsid w:val="00AD06C9"/>
    <w:rsid w:val="00AF0281"/>
    <w:rsid w:val="00B00645"/>
    <w:rsid w:val="00B36ECF"/>
    <w:rsid w:val="00B85930"/>
    <w:rsid w:val="00BA32FA"/>
    <w:rsid w:val="00C209C1"/>
    <w:rsid w:val="00C37F7D"/>
    <w:rsid w:val="00CC6EEF"/>
    <w:rsid w:val="00CD529B"/>
    <w:rsid w:val="00D054A2"/>
    <w:rsid w:val="00D219D2"/>
    <w:rsid w:val="00D26860"/>
    <w:rsid w:val="00D86D19"/>
    <w:rsid w:val="00DA24AF"/>
    <w:rsid w:val="00E07B33"/>
    <w:rsid w:val="00EA0D01"/>
    <w:rsid w:val="00EA5295"/>
    <w:rsid w:val="00EE62C4"/>
    <w:rsid w:val="00EF1F23"/>
    <w:rsid w:val="00F207D8"/>
    <w:rsid w:val="00FD00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2E6C0"/>
  <w15:chartTrackingRefBased/>
  <w15:docId w15:val="{1C8A74B4-3F5F-4E6B-A01D-2C2BCB50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054A2"/>
    <w:pPr>
      <w:spacing w:after="0" w:line="240" w:lineRule="auto"/>
    </w:pPr>
    <w:rPr>
      <w:rFonts w:ascii="Times New Roman" w:eastAsia="Times New Roman" w:hAnsi="Times New Roman" w:cs="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D054A2"/>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2,h2,DO NOT USE_h2,h21,Head2A,2,UNDERRUBRIK 1-2,H2 Char,h2 Char"/>
    <w:basedOn w:val="Normal"/>
    <w:next w:val="BodyText"/>
    <w:link w:val="Heading2Char"/>
    <w:unhideWhenUsed/>
    <w:qFormat/>
    <w:rsid w:val="00D054A2"/>
    <w:pPr>
      <w:keepNext/>
      <w:numPr>
        <w:ilvl w:val="1"/>
        <w:numId w:val="1"/>
      </w:numPr>
      <w:spacing w:before="240" w:after="60"/>
      <w:outlineLvl w:val="1"/>
    </w:pPr>
    <w:rPr>
      <w:rFonts w:ascii="Helvetica" w:eastAsia="MS Mincho" w:hAnsi="Helvetica" w:cs="Arial"/>
      <w:i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0H"/>
    <w:basedOn w:val="Normal"/>
    <w:next w:val="Normal"/>
    <w:link w:val="Heading3Char"/>
    <w:unhideWhenUsed/>
    <w:qFormat/>
    <w:rsid w:val="00D054A2"/>
    <w:pPr>
      <w:keepNext/>
      <w:numPr>
        <w:ilvl w:val="2"/>
        <w:numId w:val="1"/>
      </w:numPr>
      <w:spacing w:before="240" w:after="60"/>
      <w:ind w:left="720" w:hanging="720"/>
      <w:outlineLvl w:val="2"/>
    </w:pPr>
    <w:rPr>
      <w:rFonts w:ascii="Helvetica" w:eastAsia="MS Mincho" w:hAnsi="Helvetica" w:cs="Helvetica"/>
      <w:szCs w:val="20"/>
    </w:rPr>
  </w:style>
  <w:style w:type="paragraph" w:styleId="Heading4">
    <w:name w:val="heading 4"/>
    <w:aliases w:val="h4,H4,H41,h41,H42,h42,H43,h43,H411,h411,H421,h421,H44,h44,H412,h412,H422,h422,H431,h431,H45,h45,H413,h413,H423,h423,H432,h432,H46,h46,H47,h47,Memo Heading 4,heading 4,Memo Heading 5,4H,4,Memo,5"/>
    <w:basedOn w:val="Normal"/>
    <w:next w:val="Normal"/>
    <w:link w:val="Heading4Char"/>
    <w:semiHidden/>
    <w:unhideWhenUsed/>
    <w:qFormat/>
    <w:rsid w:val="00D054A2"/>
    <w:pPr>
      <w:keepNext/>
      <w:numPr>
        <w:ilvl w:val="3"/>
        <w:numId w:val="1"/>
      </w:numPr>
      <w:spacing w:before="240" w:after="60"/>
      <w:outlineLvl w:val="3"/>
    </w:pPr>
    <w:rPr>
      <w:rFonts w:eastAsia="MS Mincho"/>
      <w:sz w:val="28"/>
      <w:szCs w:val="28"/>
    </w:rPr>
  </w:style>
  <w:style w:type="paragraph" w:styleId="Heading5">
    <w:name w:val="heading 5"/>
    <w:aliases w:val="h5,Heading5"/>
    <w:basedOn w:val="Normal"/>
    <w:next w:val="Normal"/>
    <w:link w:val="Heading5Char"/>
    <w:semiHidden/>
    <w:unhideWhenUsed/>
    <w:qFormat/>
    <w:rsid w:val="00D054A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406031"/>
    <w:pPr>
      <w:spacing w:before="240" w:after="60"/>
      <w:ind w:left="1152" w:hanging="1152"/>
      <w:outlineLvl w:val="5"/>
    </w:pPr>
    <w:rPr>
      <w:b/>
      <w:bCs/>
      <w:szCs w:val="22"/>
      <w:lang w:val="en-GB"/>
    </w:rPr>
  </w:style>
  <w:style w:type="paragraph" w:styleId="Heading7">
    <w:name w:val="heading 7"/>
    <w:basedOn w:val="Normal"/>
    <w:next w:val="Normal"/>
    <w:link w:val="Heading7Char"/>
    <w:semiHidden/>
    <w:unhideWhenUsed/>
    <w:qFormat/>
    <w:rsid w:val="00406031"/>
    <w:pPr>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406031"/>
    <w:pPr>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406031"/>
    <w:pPr>
      <w:spacing w:before="240" w:after="60"/>
      <w:ind w:left="1584" w:hanging="1584"/>
      <w:outlineLvl w:val="8"/>
    </w:pPr>
    <w:rPr>
      <w:rFonts w:ascii="Arial" w:eastAsia="Batang" w:hAnsi="Arial"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054A2"/>
    <w:rPr>
      <w:rFonts w:ascii="Helvetica" w:eastAsia="MS Mincho" w:hAnsi="Helvetica" w:cs="Arial"/>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D054A2"/>
    <w:rPr>
      <w:rFonts w:ascii="Helvetica" w:eastAsia="MS Mincho" w:hAnsi="Helvetica" w:cs="Arial"/>
      <w:iCs/>
      <w:sz w:val="24"/>
      <w:szCs w:val="24"/>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0H Char"/>
    <w:basedOn w:val="DefaultParagraphFont"/>
    <w:link w:val="Heading3"/>
    <w:rsid w:val="00D054A2"/>
    <w:rPr>
      <w:rFonts w:ascii="Helvetica" w:eastAsia="MS Mincho" w:hAnsi="Helvetica" w:cs="Helvetica"/>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054A2"/>
    <w:rPr>
      <w:rFonts w:ascii="Times New Roman" w:eastAsia="MS Mincho" w:hAnsi="Times New Roman" w:cs="Times New Roman"/>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054A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54A2"/>
    <w:rPr>
      <w:rFonts w:ascii="Times New Roman" w:eastAsia="Times New Roman" w:hAnsi="Times New Roman" w:cs="Times New Roman"/>
      <w:szCs w:val="24"/>
    </w:rPr>
  </w:style>
  <w:style w:type="paragraph" w:customStyle="1" w:styleId="H6">
    <w:name w:val="H6"/>
    <w:basedOn w:val="Heading5"/>
    <w:next w:val="Normal"/>
    <w:rsid w:val="00D054A2"/>
    <w:pPr>
      <w:numPr>
        <w:ilvl w:val="4"/>
        <w:numId w:val="1"/>
      </w:numPr>
      <w:tabs>
        <w:tab w:val="clear" w:pos="-1247"/>
        <w:tab w:val="num" w:pos="360"/>
        <w:tab w:val="num" w:pos="1008"/>
      </w:tabs>
      <w:spacing w:before="120" w:after="180"/>
      <w:ind w:left="1985" w:hanging="1985"/>
      <w:outlineLvl w:val="9"/>
    </w:pPr>
    <w:rPr>
      <w:rFonts w:ascii="Arial" w:eastAsia="MS Mincho" w:hAnsi="Arial" w:cs="Times New Roman"/>
      <w:color w:val="auto"/>
      <w:sz w:val="20"/>
      <w:szCs w:val="20"/>
      <w:lang w:val="en-GB"/>
    </w:rPr>
  </w:style>
  <w:style w:type="character" w:customStyle="1" w:styleId="Heading5Char">
    <w:name w:val="Heading 5 Char"/>
    <w:aliases w:val="h5 Char,Heading5 Char"/>
    <w:basedOn w:val="DefaultParagraphFont"/>
    <w:link w:val="Heading5"/>
    <w:semiHidden/>
    <w:rsid w:val="00D054A2"/>
    <w:rPr>
      <w:rFonts w:asciiTheme="majorHAnsi" w:eastAsiaTheme="majorEastAsia" w:hAnsiTheme="majorHAnsi" w:cstheme="majorBidi"/>
      <w:color w:val="2E74B5" w:themeColor="accent1" w:themeShade="BF"/>
      <w:szCs w:val="24"/>
    </w:rPr>
  </w:style>
  <w:style w:type="character" w:styleId="CommentReference">
    <w:name w:val="annotation reference"/>
    <w:basedOn w:val="DefaultParagraphFont"/>
    <w:uiPriority w:val="99"/>
    <w:unhideWhenUsed/>
    <w:rsid w:val="00D054A2"/>
    <w:rPr>
      <w:sz w:val="16"/>
      <w:szCs w:val="16"/>
    </w:rPr>
  </w:style>
  <w:style w:type="paragraph" w:styleId="CommentText">
    <w:name w:val="annotation text"/>
    <w:basedOn w:val="Normal"/>
    <w:link w:val="CommentTextChar"/>
    <w:uiPriority w:val="99"/>
    <w:unhideWhenUsed/>
    <w:rsid w:val="00D054A2"/>
    <w:rPr>
      <w:sz w:val="20"/>
      <w:szCs w:val="20"/>
    </w:rPr>
  </w:style>
  <w:style w:type="character" w:customStyle="1" w:styleId="CommentTextChar">
    <w:name w:val="Comment Text Char"/>
    <w:basedOn w:val="DefaultParagraphFont"/>
    <w:link w:val="CommentText"/>
    <w:uiPriority w:val="99"/>
    <w:rsid w:val="00D054A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54A2"/>
    <w:rPr>
      <w:b/>
      <w:bCs/>
    </w:rPr>
  </w:style>
  <w:style w:type="character" w:customStyle="1" w:styleId="CommentSubjectChar">
    <w:name w:val="Comment Subject Char"/>
    <w:basedOn w:val="CommentTextChar"/>
    <w:link w:val="CommentSubject"/>
    <w:uiPriority w:val="99"/>
    <w:semiHidden/>
    <w:rsid w:val="00D054A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54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4A2"/>
    <w:rPr>
      <w:rFonts w:ascii="Segoe UI" w:eastAsia="Times New Roman" w:hAnsi="Segoe UI" w:cs="Segoe UI"/>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C72C8"/>
    <w:rPr>
      <w:rFonts w:ascii="Times New Roman" w:eastAsia="Times New Roman" w:hAnsi="Times New Roman" w:cs="Times New Roman"/>
      <w:b/>
      <w:bCs/>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3C72C8"/>
    <w:rPr>
      <w:b/>
      <w:bCs/>
      <w:szCs w:val="20"/>
    </w:rPr>
  </w:style>
  <w:style w:type="table" w:styleId="TableGrid">
    <w:name w:val="Table Grid"/>
    <w:basedOn w:val="TableNormal"/>
    <w:rsid w:val="003C72C8"/>
    <w:pPr>
      <w:spacing w:after="0" w:line="240" w:lineRule="auto"/>
    </w:pPr>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6EEF"/>
    <w:pPr>
      <w:ind w:left="720"/>
    </w:pPr>
    <w:rPr>
      <w:rFonts w:ascii="Calibri" w:eastAsiaTheme="minorHAnsi" w:hAnsi="Calibri"/>
      <w:szCs w:val="22"/>
    </w:rPr>
  </w:style>
  <w:style w:type="character" w:customStyle="1" w:styleId="Heading6Char">
    <w:name w:val="Heading 6 Char"/>
    <w:basedOn w:val="DefaultParagraphFont"/>
    <w:link w:val="Heading6"/>
    <w:semiHidden/>
    <w:rsid w:val="00406031"/>
    <w:rPr>
      <w:rFonts w:ascii="Times New Roman" w:eastAsia="Times New Roman" w:hAnsi="Times New Roman" w:cs="Times New Roman"/>
      <w:b/>
      <w:bCs/>
      <w:lang w:val="en-GB"/>
    </w:rPr>
  </w:style>
  <w:style w:type="character" w:customStyle="1" w:styleId="Heading7Char">
    <w:name w:val="Heading 7 Char"/>
    <w:basedOn w:val="DefaultParagraphFont"/>
    <w:link w:val="Heading7"/>
    <w:semiHidden/>
    <w:rsid w:val="00406031"/>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semiHidden/>
    <w:rsid w:val="00406031"/>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semiHidden/>
    <w:rsid w:val="00406031"/>
    <w:rPr>
      <w:rFonts w:ascii="Arial" w:eastAsia="Batang" w:hAnsi="Arial" w:cs="Arial"/>
      <w:lang w:val="en-GB"/>
    </w:rPr>
  </w:style>
  <w:style w:type="paragraph" w:customStyle="1" w:styleId="TdocHeader2">
    <w:name w:val="Tdoc_Header_2"/>
    <w:basedOn w:val="Normal"/>
    <w:rsid w:val="0040603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RCoverPage">
    <w:name w:val="CR Cover Page"/>
    <w:rsid w:val="00406031"/>
    <w:pPr>
      <w:spacing w:after="120" w:line="240" w:lineRule="auto"/>
    </w:pPr>
    <w:rPr>
      <w:rFonts w:ascii="Arial" w:eastAsia="Times New Roman" w:hAnsi="Arial" w:cs="Times New Roman"/>
      <w:sz w:val="20"/>
      <w:szCs w:val="20"/>
      <w:lang w:val="en-GB"/>
    </w:rPr>
  </w:style>
  <w:style w:type="paragraph" w:customStyle="1" w:styleId="3GPPHeader">
    <w:name w:val="3GPP_Header"/>
    <w:basedOn w:val="Normal"/>
    <w:rsid w:val="0040603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references">
    <w:name w:val="references"/>
    <w:rsid w:val="00792F4B"/>
    <w:pPr>
      <w:numPr>
        <w:numId w:val="15"/>
      </w:numPr>
      <w:spacing w:after="50" w:line="180" w:lineRule="exact"/>
      <w:jc w:val="both"/>
    </w:pPr>
    <w:rPr>
      <w:rFonts w:ascii="Times New Roman" w:eastAsia="MS Mincho" w:hAnsi="Times New Roman" w:cs="Times New Roman"/>
      <w:noProof/>
      <w:sz w:val="16"/>
      <w:szCs w:val="16"/>
    </w:rPr>
  </w:style>
  <w:style w:type="paragraph" w:customStyle="1" w:styleId="TdocHeader1">
    <w:name w:val="Tdoc_Header_1"/>
    <w:basedOn w:val="Header"/>
    <w:rsid w:val="00792F4B"/>
    <w:pPr>
      <w:widowControl w:val="0"/>
      <w:tabs>
        <w:tab w:val="clear" w:pos="4680"/>
        <w:tab w:val="clear" w:pos="9360"/>
        <w:tab w:val="right" w:pos="9072"/>
        <w:tab w:val="right" w:pos="10206"/>
      </w:tabs>
      <w:ind w:left="1440" w:hanging="1440"/>
      <w:jc w:val="both"/>
    </w:pPr>
    <w:rPr>
      <w:rFonts w:ascii="Arial" w:eastAsia="Batang" w:hAnsi="Arial"/>
      <w:b/>
      <w:sz w:val="20"/>
      <w:szCs w:val="20"/>
      <w:lang w:val="en-GB"/>
    </w:rPr>
  </w:style>
  <w:style w:type="paragraph" w:styleId="Header">
    <w:name w:val="header"/>
    <w:basedOn w:val="Normal"/>
    <w:link w:val="HeaderChar"/>
    <w:uiPriority w:val="99"/>
    <w:semiHidden/>
    <w:unhideWhenUsed/>
    <w:rsid w:val="00792F4B"/>
    <w:pPr>
      <w:tabs>
        <w:tab w:val="center" w:pos="4680"/>
        <w:tab w:val="right" w:pos="9360"/>
      </w:tabs>
    </w:pPr>
  </w:style>
  <w:style w:type="character" w:customStyle="1" w:styleId="HeaderChar">
    <w:name w:val="Header Char"/>
    <w:basedOn w:val="DefaultParagraphFont"/>
    <w:link w:val="Header"/>
    <w:uiPriority w:val="99"/>
    <w:semiHidden/>
    <w:rsid w:val="00792F4B"/>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0532">
      <w:bodyDiv w:val="1"/>
      <w:marLeft w:val="0"/>
      <w:marRight w:val="0"/>
      <w:marTop w:val="0"/>
      <w:marBottom w:val="0"/>
      <w:divBdr>
        <w:top w:val="none" w:sz="0" w:space="0" w:color="auto"/>
        <w:left w:val="none" w:sz="0" w:space="0" w:color="auto"/>
        <w:bottom w:val="none" w:sz="0" w:space="0" w:color="auto"/>
        <w:right w:val="none" w:sz="0" w:space="0" w:color="auto"/>
      </w:divBdr>
    </w:div>
    <w:div w:id="377706337">
      <w:bodyDiv w:val="1"/>
      <w:marLeft w:val="0"/>
      <w:marRight w:val="0"/>
      <w:marTop w:val="0"/>
      <w:marBottom w:val="0"/>
      <w:divBdr>
        <w:top w:val="none" w:sz="0" w:space="0" w:color="auto"/>
        <w:left w:val="none" w:sz="0" w:space="0" w:color="auto"/>
        <w:bottom w:val="none" w:sz="0" w:space="0" w:color="auto"/>
        <w:right w:val="none" w:sz="0" w:space="0" w:color="auto"/>
      </w:divBdr>
    </w:div>
    <w:div w:id="406733701">
      <w:bodyDiv w:val="1"/>
      <w:marLeft w:val="0"/>
      <w:marRight w:val="0"/>
      <w:marTop w:val="0"/>
      <w:marBottom w:val="0"/>
      <w:divBdr>
        <w:top w:val="none" w:sz="0" w:space="0" w:color="auto"/>
        <w:left w:val="none" w:sz="0" w:space="0" w:color="auto"/>
        <w:bottom w:val="none" w:sz="0" w:space="0" w:color="auto"/>
        <w:right w:val="none" w:sz="0" w:space="0" w:color="auto"/>
      </w:divBdr>
    </w:div>
    <w:div w:id="552539645">
      <w:bodyDiv w:val="1"/>
      <w:marLeft w:val="0"/>
      <w:marRight w:val="0"/>
      <w:marTop w:val="0"/>
      <w:marBottom w:val="0"/>
      <w:divBdr>
        <w:top w:val="none" w:sz="0" w:space="0" w:color="auto"/>
        <w:left w:val="none" w:sz="0" w:space="0" w:color="auto"/>
        <w:bottom w:val="none" w:sz="0" w:space="0" w:color="auto"/>
        <w:right w:val="none" w:sz="0" w:space="0" w:color="auto"/>
      </w:divBdr>
    </w:div>
    <w:div w:id="696925286">
      <w:bodyDiv w:val="1"/>
      <w:marLeft w:val="0"/>
      <w:marRight w:val="0"/>
      <w:marTop w:val="0"/>
      <w:marBottom w:val="0"/>
      <w:divBdr>
        <w:top w:val="none" w:sz="0" w:space="0" w:color="auto"/>
        <w:left w:val="none" w:sz="0" w:space="0" w:color="auto"/>
        <w:bottom w:val="none" w:sz="0" w:space="0" w:color="auto"/>
        <w:right w:val="none" w:sz="0" w:space="0" w:color="auto"/>
      </w:divBdr>
    </w:div>
    <w:div w:id="1406756515">
      <w:bodyDiv w:val="1"/>
      <w:marLeft w:val="0"/>
      <w:marRight w:val="0"/>
      <w:marTop w:val="0"/>
      <w:marBottom w:val="0"/>
      <w:divBdr>
        <w:top w:val="none" w:sz="0" w:space="0" w:color="auto"/>
        <w:left w:val="none" w:sz="0" w:space="0" w:color="auto"/>
        <w:bottom w:val="none" w:sz="0" w:space="0" w:color="auto"/>
        <w:right w:val="none" w:sz="0" w:space="0" w:color="auto"/>
      </w:divBdr>
    </w:div>
    <w:div w:id="1638295410">
      <w:bodyDiv w:val="1"/>
      <w:marLeft w:val="0"/>
      <w:marRight w:val="0"/>
      <w:marTop w:val="0"/>
      <w:marBottom w:val="0"/>
      <w:divBdr>
        <w:top w:val="none" w:sz="0" w:space="0" w:color="auto"/>
        <w:left w:val="none" w:sz="0" w:space="0" w:color="auto"/>
        <w:bottom w:val="none" w:sz="0" w:space="0" w:color="auto"/>
        <w:right w:val="none" w:sz="0" w:space="0" w:color="auto"/>
      </w:divBdr>
    </w:div>
    <w:div w:id="1742211237">
      <w:bodyDiv w:val="1"/>
      <w:marLeft w:val="0"/>
      <w:marRight w:val="0"/>
      <w:marTop w:val="0"/>
      <w:marBottom w:val="0"/>
      <w:divBdr>
        <w:top w:val="none" w:sz="0" w:space="0" w:color="auto"/>
        <w:left w:val="none" w:sz="0" w:space="0" w:color="auto"/>
        <w:bottom w:val="none" w:sz="0" w:space="0" w:color="auto"/>
        <w:right w:val="none" w:sz="0" w:space="0" w:color="auto"/>
      </w:divBdr>
    </w:div>
    <w:div w:id="19668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5NUHHDQN7SK2-1-114830</_dlc_DocId>
    <TaxCatchAll xmlns="08b2df90-05d3-4030-90d4-c9feeb4a1cd9">
      <Value>2</Value>
      <Value>1</Value>
    </TaxCatchAll>
    <_dlc_DocIdUrl xmlns="08b2df90-05d3-4030-90d4-c9feeb4a1cd9">
      <Url>https://ericoll.internal.ericsson.com/sites/STAR/_layouts/DocIdRedir.aspx?ID=5NUHHDQN7SK2-1-114830</Url>
      <Description>5NUHHDQN7SK2-1-114830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Props1.xml><?xml version="1.0" encoding="utf-8"?>
<ds:datastoreItem xmlns:ds="http://schemas.openxmlformats.org/officeDocument/2006/customXml" ds:itemID="{ABD4FE04-870B-4A20-9B80-7488275531BA}"/>
</file>

<file path=customXml/itemProps2.xml><?xml version="1.0" encoding="utf-8"?>
<ds:datastoreItem xmlns:ds="http://schemas.openxmlformats.org/officeDocument/2006/customXml" ds:itemID="{839600F0-E578-4B4E-A9E6-E2A382E7848A}"/>
</file>

<file path=customXml/itemProps3.xml><?xml version="1.0" encoding="utf-8"?>
<ds:datastoreItem xmlns:ds="http://schemas.openxmlformats.org/officeDocument/2006/customXml" ds:itemID="{F91CEC82-A6D9-4DC9-86DB-0B3B51535386}"/>
</file>

<file path=customXml/itemProps4.xml><?xml version="1.0" encoding="utf-8"?>
<ds:datastoreItem xmlns:ds="http://schemas.openxmlformats.org/officeDocument/2006/customXml" ds:itemID="{3760DE50-ED2E-4D13-ABDB-A2D1A2E2EC27}"/>
</file>

<file path=customXml/itemProps5.xml><?xml version="1.0" encoding="utf-8"?>
<ds:datastoreItem xmlns:ds="http://schemas.openxmlformats.org/officeDocument/2006/customXml" ds:itemID="{33A40636-BE6F-42BB-89D7-74876F640A70}"/>
</file>

<file path=docProps/app.xml><?xml version="1.0" encoding="utf-8"?>
<Properties xmlns="http://schemas.openxmlformats.org/officeDocument/2006/extended-properties" xmlns:vt="http://schemas.openxmlformats.org/officeDocument/2006/docPropsVTypes">
  <Template>Normal</Template>
  <TotalTime>0</TotalTime>
  <Pages>5</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dc:description/>
  <cp:lastModifiedBy>Reem Karaki</cp:lastModifiedBy>
  <cp:revision>3</cp:revision>
  <dcterms:created xsi:type="dcterms:W3CDTF">2017-03-24T20:35:00Z</dcterms:created>
  <dcterms:modified xsi:type="dcterms:W3CDTF">2017-03-24T22:57:00Z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9a4f9450-1f9c-4971-bbdb-00a2fdf7e731</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